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715" w:rsidRDefault="00103715" w:rsidP="0010371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03900" cy="3937000"/>
            <wp:effectExtent l="0" t="0" r="6350" b="6350"/>
            <wp:docPr id="17" name="Рисунок 17" descr="D:\СТАТТІ для отримання звання професора\Педагогічна стаття 2017\Рисунки\Рис. 1_ЕКГ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ТАТТІ для отримання звання професора\Педагогічна стаття 2017\Рисунки\Рис. 1_ЕКГ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>Рис. 1. ЕКГ до процедури ЧКВ хворого А., 65 р.</w:t>
      </w:r>
    </w:p>
    <w:p w:rsidR="00103715" w:rsidRDefault="00103715">
      <w:pPr>
        <w:rPr>
          <w:rFonts w:ascii="Times New Roman" w:hAnsi="Times New Roman"/>
          <w:spacing w:val="-4"/>
          <w:sz w:val="28"/>
          <w:szCs w:val="28"/>
          <w:lang w:val="uk-UA"/>
        </w:rPr>
      </w:pPr>
      <w:r>
        <w:rPr>
          <w:rFonts w:ascii="Times New Roman" w:hAnsi="Times New Roman"/>
          <w:spacing w:val="-4"/>
          <w:sz w:val="28"/>
          <w:szCs w:val="28"/>
          <w:lang w:val="uk-UA"/>
        </w:rPr>
        <w:br w:type="page"/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2450" cy="4362450"/>
            <wp:effectExtent l="0" t="0" r="0" b="0"/>
            <wp:docPr id="16" name="Рисунок 16" descr="D:\СТАТТІ для отримання звання професора\Педагогічна стаття 2017\Рисунки\Рис. 2_Симптом кукси ПКА TIMI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СТАТТІ для отримання звання професора\Педагогічна стаття 2017\Рисунки\Рис. 2_Симптом кукси ПКА TIMI 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2. Повна оклюзія проксимального сегменту, </w:t>
      </w:r>
      <w:r w:rsidRPr="00E958A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E958AB">
        <w:rPr>
          <w:rFonts w:ascii="Times New Roman" w:hAnsi="Times New Roman"/>
          <w:sz w:val="28"/>
          <w:szCs w:val="28"/>
          <w:lang w:val="uk-UA"/>
        </w:rPr>
        <w:t xml:space="preserve">имптом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E958AB">
        <w:rPr>
          <w:rFonts w:ascii="Times New Roman" w:hAnsi="Times New Roman"/>
          <w:sz w:val="28"/>
          <w:szCs w:val="28"/>
          <w:lang w:val="uk-UA"/>
        </w:rPr>
        <w:t>кукси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E958AB">
        <w:rPr>
          <w:rFonts w:ascii="Times New Roman" w:hAnsi="Times New Roman"/>
          <w:sz w:val="28"/>
          <w:szCs w:val="28"/>
          <w:lang w:val="uk-UA"/>
        </w:rPr>
        <w:t xml:space="preserve"> ПКА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E958AB">
        <w:rPr>
          <w:rFonts w:ascii="Times New Roman" w:hAnsi="Times New Roman"/>
          <w:sz w:val="28"/>
          <w:szCs w:val="28"/>
          <w:lang w:val="uk-UA"/>
        </w:rPr>
        <w:t xml:space="preserve"> TIMI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E958AB">
        <w:rPr>
          <w:rFonts w:ascii="Times New Roman" w:hAnsi="Times New Roman"/>
          <w:sz w:val="28"/>
          <w:szCs w:val="28"/>
          <w:lang w:val="uk-UA"/>
        </w:rPr>
        <w:t>0</w:t>
      </w:r>
      <w:r>
        <w:rPr>
          <w:rFonts w:ascii="Times New Roman" w:hAnsi="Times New Roman"/>
          <w:sz w:val="28"/>
          <w:szCs w:val="28"/>
          <w:lang w:val="uk-UA"/>
        </w:rPr>
        <w:t xml:space="preserve">.  </w:t>
      </w:r>
    </w:p>
    <w:p w:rsidR="00103715" w:rsidRDefault="00103715" w:rsidP="0010371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9525</wp:posOffset>
            </wp:positionV>
            <wp:extent cx="5906770" cy="4281170"/>
            <wp:effectExtent l="0" t="0" r="0" b="5080"/>
            <wp:wrapSquare wrapText="bothSides"/>
            <wp:docPr id="19" name="Рисунок 1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3. Верифікація типу коронарного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кровоплину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за кровопостачанням зони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т.з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«хреста серця». </w:t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7500" cy="3670300"/>
            <wp:effectExtent l="0" t="0" r="0" b="6350"/>
            <wp:docPr id="15" name="Рисунок 15" descr="C:\Users\Виталий\AppData\Local\Microsoft\Windows\INetCache\Content.Word\Рис. 4_SYNT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Виталий\AppData\Local\Microsoft\Windows\INetCache\Content.Word\Рис. 4_SYNTA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Рис. 4. Оцінка стратегії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реваскуляризації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хворого А. за шкалою </w:t>
      </w:r>
      <w:r>
        <w:rPr>
          <w:rFonts w:ascii="Times New Roman" w:hAnsi="Times New Roman"/>
          <w:sz w:val="28"/>
          <w:szCs w:val="28"/>
          <w:lang w:val="en-US"/>
        </w:rPr>
        <w:t>SYNTAX</w:t>
      </w:r>
      <w:r>
        <w:rPr>
          <w:rFonts w:ascii="Times New Roman" w:hAnsi="Times New Roman"/>
          <w:sz w:val="28"/>
          <w:szCs w:val="28"/>
          <w:lang w:val="uk-UA"/>
        </w:rPr>
        <w:t xml:space="preserve">-І. </w:t>
      </w:r>
    </w:p>
    <w:p w:rsidR="00103715" w:rsidRDefault="0010371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105400" cy="3822700"/>
            <wp:effectExtent l="0" t="0" r="0" b="6350"/>
            <wp:docPr id="14" name="Рисунок 1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Pr="007639C9" w:rsidRDefault="00103715" w:rsidP="00103715">
      <w:pPr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971339">
        <w:rPr>
          <w:rFonts w:ascii="Times New Roman" w:hAnsi="Times New Roman"/>
          <w:spacing w:val="-6"/>
          <w:sz w:val="28"/>
          <w:szCs w:val="28"/>
          <w:lang w:val="uk-UA"/>
        </w:rPr>
        <w:t xml:space="preserve">Рис. 5. Оцінка стратегії </w:t>
      </w:r>
      <w:proofErr w:type="spellStart"/>
      <w:r w:rsidRPr="00971339">
        <w:rPr>
          <w:rFonts w:ascii="Times New Roman" w:hAnsi="Times New Roman"/>
          <w:spacing w:val="-6"/>
          <w:sz w:val="28"/>
          <w:szCs w:val="28"/>
          <w:lang w:val="uk-UA"/>
        </w:rPr>
        <w:t>реваскуляризації</w:t>
      </w:r>
      <w:proofErr w:type="spellEnd"/>
      <w:r w:rsidRPr="00971339">
        <w:rPr>
          <w:rFonts w:ascii="Times New Roman" w:hAnsi="Times New Roman"/>
          <w:spacing w:val="-6"/>
          <w:sz w:val="28"/>
          <w:szCs w:val="28"/>
          <w:lang w:val="uk-UA"/>
        </w:rPr>
        <w:t xml:space="preserve"> хворого А. за шкалою </w:t>
      </w:r>
      <w:r>
        <w:rPr>
          <w:rFonts w:ascii="Times New Roman" w:hAnsi="Times New Roman"/>
          <w:spacing w:val="-6"/>
          <w:sz w:val="28"/>
          <w:szCs w:val="28"/>
          <w:lang w:val="en-US"/>
        </w:rPr>
        <w:t>SY</w:t>
      </w:r>
      <w:r w:rsidRPr="00971339">
        <w:rPr>
          <w:rFonts w:ascii="Times New Roman" w:hAnsi="Times New Roman"/>
          <w:spacing w:val="-6"/>
          <w:sz w:val="28"/>
          <w:szCs w:val="28"/>
          <w:lang w:val="en-US"/>
        </w:rPr>
        <w:t>NTAX</w:t>
      </w:r>
      <w:r w:rsidRPr="00971339">
        <w:rPr>
          <w:rFonts w:ascii="Times New Roman" w:hAnsi="Times New Roman"/>
          <w:spacing w:val="-6"/>
          <w:sz w:val="28"/>
          <w:szCs w:val="28"/>
          <w:lang w:val="uk-UA"/>
        </w:rPr>
        <w:t>-</w:t>
      </w:r>
      <w:r w:rsidRPr="00971339">
        <w:rPr>
          <w:rFonts w:ascii="Times New Roman" w:hAnsi="Times New Roman"/>
          <w:spacing w:val="-6"/>
          <w:sz w:val="28"/>
          <w:szCs w:val="28"/>
          <w:lang w:val="en-US"/>
        </w:rPr>
        <w:t>II</w:t>
      </w:r>
      <w:r w:rsidRPr="00971339">
        <w:rPr>
          <w:rFonts w:ascii="Times New Roman" w:hAnsi="Times New Roman"/>
          <w:spacing w:val="-6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pacing w:val="-6"/>
          <w:sz w:val="28"/>
          <w:szCs w:val="28"/>
          <w:lang w:val="uk-UA"/>
        </w:rPr>
        <w:t xml:space="preserve">Примітка: </w:t>
      </w:r>
      <w:r>
        <w:rPr>
          <w:rFonts w:ascii="Times New Roman" w:hAnsi="Times New Roman"/>
          <w:spacing w:val="-6"/>
          <w:sz w:val="28"/>
          <w:szCs w:val="28"/>
          <w:lang w:val="en-US"/>
        </w:rPr>
        <w:t>CABG</w:t>
      </w:r>
      <w:r>
        <w:rPr>
          <w:rFonts w:ascii="Times New Roman" w:hAnsi="Times New Roman"/>
          <w:spacing w:val="-6"/>
          <w:sz w:val="28"/>
          <w:szCs w:val="28"/>
          <w:lang w:val="uk-UA"/>
        </w:rPr>
        <w:t xml:space="preserve"> – аорто-коронарне шунтування, </w:t>
      </w:r>
      <w:r>
        <w:rPr>
          <w:rFonts w:ascii="Times New Roman" w:hAnsi="Times New Roman"/>
          <w:spacing w:val="-6"/>
          <w:sz w:val="28"/>
          <w:szCs w:val="28"/>
          <w:lang w:val="en-US"/>
        </w:rPr>
        <w:t>PCI</w:t>
      </w:r>
      <w:r w:rsidRPr="00103715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  <w:lang w:val="uk-UA"/>
        </w:rPr>
        <w:t>–</w:t>
      </w:r>
      <w:r w:rsidRPr="00103715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pacing w:val="-6"/>
          <w:sz w:val="28"/>
          <w:szCs w:val="28"/>
          <w:lang w:val="uk-UA"/>
        </w:rPr>
        <w:t>черезшкірне</w:t>
      </w:r>
      <w:proofErr w:type="spellEnd"/>
      <w:r>
        <w:rPr>
          <w:rFonts w:ascii="Times New Roman" w:hAnsi="Times New Roman"/>
          <w:spacing w:val="-6"/>
          <w:sz w:val="28"/>
          <w:szCs w:val="28"/>
          <w:lang w:val="uk-UA"/>
        </w:rPr>
        <w:t xml:space="preserve"> коронарне втручання.</w:t>
      </w:r>
    </w:p>
    <w:p w:rsidR="00103715" w:rsidRDefault="0010371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Рисунок 13" descr="D:\СТАТТІ для отримання звання професора\Педагогічна стаття 2017\Рисунки\Рис. 6_Вибір методу реваскуляризації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СТАТТІ для отримання звання професора\Педагогічна стаття 2017\Рисунки\Рис. 6_Вибір методу реваскуляризації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Default="00103715" w:rsidP="00103715">
      <w:pPr>
        <w:spacing w:after="0" w:line="360" w:lineRule="auto"/>
        <w:ind w:firstLine="709"/>
        <w:rPr>
          <w:rFonts w:ascii="Times New Roman" w:hAnsi="Times New Roman"/>
          <w:spacing w:val="-6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6. Вибір стратегії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реваскуляризації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 хворого А.</w:t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Примітка: ЧКВ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черезшкірне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коронарне втручання. АКШ – аортокоронарне шунтування.</w:t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22700" cy="3822700"/>
            <wp:effectExtent l="0" t="0" r="6350" b="6350"/>
            <wp:docPr id="12" name="Рисунок 12" descr="D:\СТАТТІ для отримання звання професора\Педагогічна стаття 2017\Рисунки\Рис. 7_Введення провід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СТАТТІ для отримання звання професора\Педагогічна стаття 2017\Рисунки\Рис. 7_Введення провідни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7. Введення провідника у просвіт ПКА.</w:t>
      </w:r>
    </w:p>
    <w:p w:rsidR="00103715" w:rsidRDefault="0010371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103715" w:rsidRPr="007C1F51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54450" cy="3854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8. Введення балона зі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стентом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 проксимальний сегмент ПКА.</w:t>
      </w:r>
    </w:p>
    <w:p w:rsidR="00103715" w:rsidRDefault="0010371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75100" cy="3975100"/>
            <wp:effectExtent l="0" t="0" r="6350" b="6350"/>
            <wp:docPr id="10" name="Рисунок 10" descr="D:\СТАТТІ для отримання звання професора\Педагогічна стаття 2017\Рисунки\Рис. 9_Балонна ангіопл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:\СТАТТІ для отримання звання професора\Педагогічна стаття 2017\Рисунки\Рис. 9_Балонна ангіопласти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9. Балонна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ангіопластика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ділянки оклюзії КА.</w:t>
      </w:r>
    </w:p>
    <w:p w:rsidR="00103715" w:rsidRDefault="0010371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87800" cy="3987800"/>
            <wp:effectExtent l="0" t="0" r="0" b="0"/>
            <wp:docPr id="9" name="Рисунок 9" descr="D:\СТАТТІ для отримання звання професора\Педагогічна стаття 2017\Рисунки\Рис. 10_Імплантація стента BMS TIM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:\СТАТТІ для отримання звання професора\Педагогічна стаття 2017\Рисунки\Рис. 10_Імплантація стента BMS TIMI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10. Імплантація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стента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BMS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43EF">
        <w:rPr>
          <w:rFonts w:ascii="Times New Roman" w:hAnsi="Times New Roman"/>
          <w:sz w:val="28"/>
          <w:szCs w:val="28"/>
          <w:lang w:val="uk-UA"/>
        </w:rPr>
        <w:t>3,0-30</w:t>
      </w:r>
      <w:r>
        <w:rPr>
          <w:rFonts w:ascii="Times New Roman" w:hAnsi="Times New Roman"/>
          <w:sz w:val="28"/>
          <w:szCs w:val="28"/>
          <w:lang w:val="uk-UA"/>
        </w:rPr>
        <w:t xml:space="preserve"> мм</w:t>
      </w:r>
      <w:r w:rsidRPr="003943E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у ПКА. </w:t>
      </w:r>
      <w:r>
        <w:rPr>
          <w:rFonts w:ascii="Times New Roman" w:hAnsi="Times New Roman"/>
          <w:sz w:val="28"/>
          <w:szCs w:val="28"/>
          <w:lang w:val="en-US"/>
        </w:rPr>
        <w:t>TIMI</w:t>
      </w:r>
      <w:r w:rsidRPr="003943EF">
        <w:rPr>
          <w:rFonts w:ascii="Times New Roman" w:hAnsi="Times New Roman"/>
          <w:sz w:val="28"/>
          <w:szCs w:val="28"/>
          <w:lang w:val="uk-UA"/>
        </w:rPr>
        <w:t>-3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03715" w:rsidRDefault="00103715" w:rsidP="00103715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4298950"/>
            <wp:effectExtent l="0" t="0" r="0" b="6350"/>
            <wp:docPr id="8" name="Рисунок 8" descr="D:\СТАТТІ для отримання звання професора\Педагогічна стаття 2017\Рисунки\Рис. 11_ЕКГ в динаміц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СТАТТІ для отримання звання професора\Педагогічна стаття 2017\Рисунки\Рис. 11_ЕКГ в динаміці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Pr="0081089D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11. ЕКГ хворого А. до ЧКВ і в динаміці.</w:t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35980" cy="4770120"/>
            <wp:effectExtent l="0" t="0" r="7620" b="0"/>
            <wp:wrapSquare wrapText="bothSides"/>
            <wp:docPr id="18" name="Рисунок 18" descr="D:\СТАТТІ для отримання звання професора\Педагогічна стаття 2017\Рисунки\Рис. 12_ЕхоКГ оцінка сегментарної скоротливості Л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СТАТТІ для отримання звання професора\Педагогічна стаття 2017\Рисунки\Рис. 12_ЕхоКГ оцінка сегментарної скоротливості ЛШ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>Рис. 12. Оцінка сегментарної скоротливості міокарда ЛШ хворого А.</w:t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3848100"/>
            <wp:effectExtent l="0" t="0" r="0" b="0"/>
            <wp:docPr id="7" name="Рисунок 7" descr="D:\СТАТТІ для отримання звання професора\Педагогічна стаття 2017\Рисунки\Рис. 13_IV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СТАТТІ для отримання звання професора\Педагогічна стаття 2017\Рисунки\Рис. 13_IVU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Pr="00E91B54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13. </w:t>
      </w:r>
      <w:r w:rsidRPr="005F4D1C">
        <w:rPr>
          <w:rFonts w:ascii="Times New Roman" w:hAnsi="Times New Roman"/>
          <w:sz w:val="28"/>
          <w:szCs w:val="28"/>
          <w:lang w:val="en-US"/>
        </w:rPr>
        <w:t>IVUS</w:t>
      </w:r>
      <w:r w:rsidRPr="005F4D1C">
        <w:rPr>
          <w:rFonts w:ascii="Times New Roman" w:hAnsi="Times New Roman"/>
          <w:sz w:val="28"/>
          <w:szCs w:val="28"/>
          <w:lang w:val="uk-UA"/>
        </w:rPr>
        <w:t>-діагностика. Ультразвукове дослідження просвіту коронарної артерії, візуалізація атеросклеротичної бляшки з просвіту судини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4114800"/>
            <wp:effectExtent l="0" t="0" r="0" b="0"/>
            <wp:docPr id="6" name="Рисунок 6" descr="D:\СТАТТІ для отримання звання професора\Педагогічна стаття 2017\Рисунки\Рис. 15_ЕхоКГ_ГК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СТАТТІ для отримання звання професора\Педагогічна стаття 2017\Рисунки\Рис. 15_ЕхоКГ_ГКМП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14. Базальна гіпертрофія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міжлуночкової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перетинки з формуванням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субаортального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градієнту тиску у хворого з гіпертрофічною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кардіоміопатією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7500" cy="4000500"/>
            <wp:effectExtent l="0" t="0" r="0" b="0"/>
            <wp:docPr id="5" name="Рисунок 5" descr="D:\СТАТТІ для отримання звання професора\Педагогічна стаття 2017\Рисунки\Рис. 15_ ЕхоКГ_Міксома Л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СТАТТІ для отримання звання професора\Педагогічна стаття 2017\Рисунки\Рис. 15_ ЕхоКГ_Міксома ЛП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15.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ЕхоКГ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при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міксомі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лівого передсердя.</w:t>
      </w:r>
    </w:p>
    <w:p w:rsidR="00103715" w:rsidRDefault="0010371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9900" cy="4102100"/>
            <wp:effectExtent l="0" t="0" r="0" b="0"/>
            <wp:docPr id="4" name="Рисунок 4" descr="C:\Users\Виталий\AppData\Local\Microsoft\Windows\INetCache\Content.Word\Рис. 16_МСКТ аор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Виталий\AppData\Local\Microsoft\Windows\INetCache\Content.Word\Рис. 16_МСКТ аорт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16. МСКТ аорти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мультипланарною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25576">
        <w:rPr>
          <w:rFonts w:ascii="Times New Roman" w:hAnsi="Times New Roman"/>
          <w:sz w:val="28"/>
          <w:szCs w:val="28"/>
          <w:lang w:val="uk-UA"/>
        </w:rPr>
        <w:t>і 3D</w:t>
      </w:r>
      <w:r>
        <w:rPr>
          <w:rFonts w:ascii="Times New Roman" w:hAnsi="Times New Roman"/>
          <w:sz w:val="28"/>
          <w:szCs w:val="28"/>
          <w:lang w:val="uk-UA"/>
        </w:rPr>
        <w:t>–реконструкціями у пацієнта з р</w:t>
      </w:r>
      <w:r w:rsidRPr="00901915">
        <w:rPr>
          <w:rFonts w:ascii="Times New Roman" w:hAnsi="Times New Roman"/>
          <w:sz w:val="28"/>
          <w:szCs w:val="28"/>
          <w:lang w:val="uk-UA"/>
        </w:rPr>
        <w:t>озшарування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901915">
        <w:rPr>
          <w:rFonts w:ascii="Times New Roman" w:hAnsi="Times New Roman"/>
          <w:sz w:val="28"/>
          <w:szCs w:val="28"/>
          <w:lang w:val="uk-UA"/>
        </w:rPr>
        <w:t xml:space="preserve"> аорти</w:t>
      </w:r>
      <w:r>
        <w:rPr>
          <w:rFonts w:ascii="Times New Roman" w:hAnsi="Times New Roman"/>
          <w:sz w:val="28"/>
          <w:szCs w:val="28"/>
          <w:lang w:val="uk-UA"/>
        </w:rPr>
        <w:t xml:space="preserve"> ІІ В типу.</w:t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0200" cy="541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03715" w:rsidRPr="002638FB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  <w:lang w:val="uk-UA"/>
        </w:rPr>
      </w:pPr>
      <w:r w:rsidRPr="002638FB">
        <w:rPr>
          <w:rFonts w:ascii="Times New Roman" w:hAnsi="Times New Roman"/>
          <w:spacing w:val="-10"/>
          <w:sz w:val="28"/>
          <w:szCs w:val="28"/>
          <w:lang w:val="uk-UA"/>
        </w:rPr>
        <w:t xml:space="preserve">Рис. 17. МРТ аорти хворої з діагнозом: вроджена вада серця: </w:t>
      </w:r>
      <w:proofErr w:type="spellStart"/>
      <w:r w:rsidRPr="002638FB">
        <w:rPr>
          <w:rFonts w:ascii="Times New Roman" w:hAnsi="Times New Roman"/>
          <w:spacing w:val="-10"/>
          <w:sz w:val="28"/>
          <w:szCs w:val="28"/>
          <w:lang w:val="uk-UA"/>
        </w:rPr>
        <w:t>коарктація</w:t>
      </w:r>
      <w:proofErr w:type="spellEnd"/>
      <w:r w:rsidRPr="002638FB">
        <w:rPr>
          <w:rFonts w:ascii="Times New Roman" w:hAnsi="Times New Roman"/>
          <w:spacing w:val="-10"/>
          <w:sz w:val="28"/>
          <w:szCs w:val="28"/>
          <w:lang w:val="uk-UA"/>
        </w:rPr>
        <w:t xml:space="preserve"> аорти.</w:t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2768600"/>
            <wp:effectExtent l="0" t="0" r="0" b="0"/>
            <wp:docPr id="2" name="Рисунок 2" descr="C:\Users\Виталий\AppData\Local\Microsoft\Windows\INetCache\Content.Word\Рис. 18_МРТ серця до і після протезування АК St J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Виталий\AppData\Local\Microsoft\Windows\INetCache\Content.Word\Рис. 18_МРТ серця до і після протезування АК St Jud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98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18. </w:t>
      </w:r>
      <w:r w:rsidRPr="00751147">
        <w:rPr>
          <w:rFonts w:ascii="Times New Roman" w:hAnsi="Times New Roman"/>
          <w:sz w:val="28"/>
          <w:szCs w:val="28"/>
          <w:lang w:val="uk-UA"/>
        </w:rPr>
        <w:t xml:space="preserve">МРТ серця до і після протезування АК </w:t>
      </w:r>
      <w:r>
        <w:rPr>
          <w:rFonts w:ascii="Times New Roman" w:hAnsi="Times New Roman"/>
          <w:sz w:val="28"/>
          <w:szCs w:val="28"/>
          <w:lang w:val="uk-UA"/>
        </w:rPr>
        <w:t xml:space="preserve">штучним клапаном серця </w:t>
      </w:r>
      <w:proofErr w:type="spellStart"/>
      <w:r w:rsidRPr="00751147">
        <w:rPr>
          <w:rFonts w:ascii="Times New Roman" w:hAnsi="Times New Roman"/>
          <w:sz w:val="28"/>
          <w:szCs w:val="28"/>
          <w:lang w:val="uk-UA"/>
        </w:rPr>
        <w:t>St</w:t>
      </w:r>
      <w:proofErr w:type="spellEnd"/>
      <w:r w:rsidRPr="0075114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51147">
        <w:rPr>
          <w:rFonts w:ascii="Times New Roman" w:hAnsi="Times New Roman"/>
          <w:sz w:val="28"/>
          <w:szCs w:val="28"/>
          <w:lang w:val="uk-UA"/>
        </w:rPr>
        <w:t>Jude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E56A98" w:rsidRDefault="00E56A9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</w:p>
    <w:p w:rsidR="00103715" w:rsidRDefault="00103715" w:rsidP="0010371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27E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708400"/>
            <wp:effectExtent l="0" t="0" r="0" b="6350"/>
            <wp:docPr id="1" name="Рисунок 1" descr="D:\СТАТТІ для отримання звання професора\Педагогічна стаття 2017\Рисунки\Рис. 19_Анімація 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СТАТТІ для отримання звання професора\Педагогічна стаття 2017\Рисунки\Рис. 19_Анімація ТП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19. ЕКГ хворого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правопередсердним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істмус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-залежним тріпотінням передсердь та комп</w:t>
      </w:r>
      <w:r w:rsidRPr="002912A8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ютерна анімація шляху </w:t>
      </w:r>
      <w:r>
        <w:rPr>
          <w:rFonts w:ascii="Times New Roman" w:hAnsi="Times New Roman"/>
          <w:sz w:val="28"/>
          <w:szCs w:val="28"/>
          <w:lang w:val="en-US"/>
        </w:rPr>
        <w:t>re</w:t>
      </w:r>
      <w:r w:rsidRPr="001208B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entry</w:t>
      </w:r>
      <w:r>
        <w:rPr>
          <w:rFonts w:ascii="Times New Roman" w:hAnsi="Times New Roman"/>
          <w:sz w:val="28"/>
          <w:szCs w:val="28"/>
          <w:lang w:val="uk-UA"/>
        </w:rPr>
        <w:t xml:space="preserve"> навколо </w:t>
      </w:r>
      <w:proofErr w:type="spellStart"/>
      <w:r w:rsidRPr="00DA7725">
        <w:rPr>
          <w:rFonts w:ascii="Times New Roman" w:hAnsi="Times New Roman"/>
          <w:sz w:val="28"/>
          <w:szCs w:val="28"/>
          <w:lang w:val="uk-UA"/>
        </w:rPr>
        <w:t>кавотрикусп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DA7725">
        <w:rPr>
          <w:rFonts w:ascii="Times New Roman" w:hAnsi="Times New Roman"/>
          <w:sz w:val="28"/>
          <w:szCs w:val="28"/>
          <w:lang w:val="uk-UA"/>
        </w:rPr>
        <w:t>дального</w:t>
      </w:r>
      <w:proofErr w:type="spellEnd"/>
      <w:r w:rsidRPr="00DA772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істмуса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  </w:t>
      </w:r>
    </w:p>
    <w:p w:rsidR="00103715" w:rsidRDefault="00103715" w:rsidP="001037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103715" w:rsidSect="00192EFA">
      <w:footerReference w:type="default" r:id="rId24"/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3CE" w:rsidRDefault="00E56A98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13</w:t>
    </w:r>
    <w:r>
      <w:fldChar w:fldCharType="end"/>
    </w:r>
  </w:p>
  <w:p w:rsidR="006473CE" w:rsidRDefault="00E56A98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11CD7"/>
    <w:multiLevelType w:val="hybridMultilevel"/>
    <w:tmpl w:val="09F8AE64"/>
    <w:lvl w:ilvl="0" w:tplc="23A02F9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36D34"/>
    <w:multiLevelType w:val="hybridMultilevel"/>
    <w:tmpl w:val="8B98C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715"/>
    <w:rsid w:val="00103715"/>
    <w:rsid w:val="009D27B1"/>
    <w:rsid w:val="00E5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03FB46-4C19-48CE-9F45-0F4E70803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71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03715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103715"/>
    <w:pPr>
      <w:ind w:left="720"/>
      <w:contextualSpacing/>
    </w:pPr>
  </w:style>
  <w:style w:type="character" w:styleId="a5">
    <w:name w:val="Emphasis"/>
    <w:uiPriority w:val="20"/>
    <w:qFormat/>
    <w:rsid w:val="00103715"/>
    <w:rPr>
      <w:i/>
      <w:iCs/>
    </w:rPr>
  </w:style>
  <w:style w:type="paragraph" w:styleId="a6">
    <w:name w:val="footer"/>
    <w:basedOn w:val="a"/>
    <w:link w:val="a7"/>
    <w:uiPriority w:val="99"/>
    <w:unhideWhenUsed/>
    <w:rsid w:val="00103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03715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56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56A9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oter" Target="footer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2</cp:revision>
  <cp:lastPrinted>2017-04-10T15:35:00Z</cp:lastPrinted>
  <dcterms:created xsi:type="dcterms:W3CDTF">2017-04-10T15:31:00Z</dcterms:created>
  <dcterms:modified xsi:type="dcterms:W3CDTF">2017-04-10T15:40:00Z</dcterms:modified>
</cp:coreProperties>
</file>