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13" w:rsidRDefault="00900113" w:rsidP="0090011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© </w:t>
      </w:r>
      <w:r w:rsidRPr="00FE157B">
        <w:rPr>
          <w:rFonts w:ascii="Times New Roman" w:hAnsi="Times New Roman"/>
          <w:sz w:val="24"/>
          <w:szCs w:val="24"/>
          <w:lang w:val="uk-UA"/>
        </w:rPr>
        <w:t>Андрейчин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157B">
        <w:rPr>
          <w:rFonts w:ascii="Times New Roman" w:hAnsi="Times New Roman"/>
          <w:sz w:val="24"/>
          <w:szCs w:val="24"/>
          <w:lang w:val="uk-UA"/>
        </w:rPr>
        <w:t>М.А.</w:t>
      </w:r>
      <w:r>
        <w:rPr>
          <w:rFonts w:ascii="Times New Roman" w:hAnsi="Times New Roman"/>
          <w:sz w:val="24"/>
          <w:szCs w:val="24"/>
          <w:lang w:val="uk-UA"/>
        </w:rPr>
        <w:t>, 2014</w:t>
      </w:r>
    </w:p>
    <w:p w:rsidR="00900113" w:rsidRPr="00900113" w:rsidRDefault="00900113" w:rsidP="0090011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УДК </w:t>
      </w:r>
    </w:p>
    <w:p w:rsidR="00AC1BD2" w:rsidRPr="00900113" w:rsidRDefault="00AC1BD2" w:rsidP="00A228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>М.А. Андрейчин</w:t>
      </w:r>
      <w:r w:rsidRPr="00FE157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0C289E" w:rsidRPr="00493AF1" w:rsidRDefault="00950C43" w:rsidP="00A22835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E157B">
        <w:rPr>
          <w:rFonts w:ascii="Times New Roman" w:hAnsi="Times New Roman"/>
          <w:b/>
          <w:sz w:val="24"/>
          <w:szCs w:val="24"/>
          <w:lang w:val="uk-UA"/>
        </w:rPr>
        <w:t>ПРОБЛЕМА ВІЛ-ІНФЕКЦІЇ В УКРАЇНІ І УЧАСТЬ ЛІКАРІВ ЗАГАЛЬНОЇ ПРАКТИКИ − СІМЕЙНОЇ МЕДИЦИНИ В ЇЇ ВИРІШЕННІ</w:t>
      </w:r>
      <w:r w:rsidR="00493AF1" w:rsidRPr="00493AF1">
        <w:rPr>
          <w:rFonts w:ascii="Times New Roman" w:hAnsi="Times New Roman"/>
          <w:b/>
          <w:sz w:val="24"/>
          <w:szCs w:val="24"/>
        </w:rPr>
        <w:t>*</w:t>
      </w:r>
    </w:p>
    <w:p w:rsidR="00AC1BD2" w:rsidRPr="00F66EFE" w:rsidRDefault="00AC1BD2" w:rsidP="00A22835">
      <w:pPr>
        <w:spacing w:after="0"/>
        <w:jc w:val="center"/>
        <w:rPr>
          <w:rFonts w:ascii="Times New Roman" w:hAnsi="Times New Roman"/>
          <w:lang w:val="en-US"/>
        </w:rPr>
      </w:pPr>
      <w:r w:rsidRPr="00F66EFE">
        <w:rPr>
          <w:rFonts w:ascii="Times New Roman" w:hAnsi="Times New Roman"/>
          <w:lang w:val="uk-UA"/>
        </w:rPr>
        <w:t>Тернопільський державний медичний університет ім. І.Я. Горбачевського</w:t>
      </w:r>
    </w:p>
    <w:p w:rsidR="00950C43" w:rsidRDefault="00950C43" w:rsidP="00A22835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50C43" w:rsidRDefault="00493AF1" w:rsidP="00493AF1">
      <w:pPr>
        <w:spacing w:after="0"/>
        <w:ind w:firstLine="360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Подаю аналіз багаторічної захворюваності ВІЛ-інфекцією в Україні й авторське бачення прогнозу в близькому майбутньому. Наведено епідеміологічні та клінічні проблеми боротьби з ВІЛ-інфекцією/СНІДом та імовірні шляхи їх розв</w:t>
      </w:r>
      <w:r w:rsidRPr="00493AF1">
        <w:rPr>
          <w:rFonts w:ascii="Times New Roman" w:hAnsi="Times New Roman"/>
          <w:i/>
          <w:sz w:val="24"/>
          <w:szCs w:val="24"/>
          <w:lang w:val="uk-UA"/>
        </w:rPr>
        <w:t>’</w:t>
      </w:r>
      <w:r>
        <w:rPr>
          <w:rFonts w:ascii="Times New Roman" w:hAnsi="Times New Roman"/>
          <w:i/>
          <w:sz w:val="24"/>
          <w:szCs w:val="24"/>
          <w:lang w:val="uk-UA"/>
        </w:rPr>
        <w:t>язання. Відзначена роль сімейних лікарів у здійсненні відповідних медичних заходів.</w:t>
      </w:r>
    </w:p>
    <w:p w:rsidR="00493AF1" w:rsidRPr="001B1E9E" w:rsidRDefault="00493AF1" w:rsidP="00493AF1">
      <w:pPr>
        <w:spacing w:after="0"/>
        <w:ind w:firstLine="36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93AF1">
        <w:rPr>
          <w:rFonts w:ascii="Times New Roman" w:hAnsi="Times New Roman"/>
          <w:b/>
          <w:i/>
          <w:sz w:val="24"/>
          <w:szCs w:val="24"/>
          <w:lang w:val="uk-UA"/>
        </w:rPr>
        <w:t>Ключові слова: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ВІЛ-інфекція/СНІД, захворюваність, епідеміологічні та клінічні проблеми, сімейна медицина.</w:t>
      </w:r>
    </w:p>
    <w:p w:rsidR="001B1E9E" w:rsidRPr="001B1E9E" w:rsidRDefault="001B1E9E" w:rsidP="001B1E9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0C289E" w:rsidRPr="00FE157B" w:rsidRDefault="00534824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 xml:space="preserve">На сьогодні близько 34 млн жителів нашої планети уражені СНІДом. Найбільше </w:t>
      </w:r>
      <w:r w:rsidR="00FA0823" w:rsidRPr="00FE157B">
        <w:rPr>
          <w:rFonts w:ascii="Times New Roman" w:hAnsi="Times New Roman"/>
          <w:sz w:val="24"/>
          <w:szCs w:val="24"/>
          <w:lang w:val="uk-UA"/>
        </w:rPr>
        <w:t>п</w:t>
      </w:r>
      <w:r w:rsidR="00FA0823" w:rsidRPr="00FE157B">
        <w:rPr>
          <w:rFonts w:ascii="Times New Roman" w:hAnsi="Times New Roman"/>
          <w:sz w:val="24"/>
          <w:szCs w:val="24"/>
        </w:rPr>
        <w:t>остраждала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Африка, дещо менше – Південно–Східна Азія, Америка і Європа.</w:t>
      </w:r>
      <w:r w:rsidR="006A6B6A" w:rsidRPr="00FE157B">
        <w:rPr>
          <w:rFonts w:ascii="Times New Roman" w:hAnsi="Times New Roman"/>
          <w:sz w:val="24"/>
          <w:szCs w:val="24"/>
          <w:lang w:val="uk-UA"/>
        </w:rPr>
        <w:t xml:space="preserve"> Щороку заражається 2,7 млн чоловік. </w:t>
      </w:r>
      <w:r w:rsidR="006746FA" w:rsidRPr="00FE157B">
        <w:rPr>
          <w:rFonts w:ascii="Times New Roman" w:hAnsi="Times New Roman"/>
          <w:sz w:val="24"/>
          <w:szCs w:val="24"/>
          <w:lang w:val="uk-UA"/>
        </w:rPr>
        <w:t xml:space="preserve">Всього за </w:t>
      </w:r>
      <w:r w:rsidR="00FA0823" w:rsidRPr="00FE157B">
        <w:rPr>
          <w:rFonts w:ascii="Times New Roman" w:hAnsi="Times New Roman"/>
          <w:sz w:val="24"/>
          <w:szCs w:val="24"/>
          <w:lang w:val="uk-UA"/>
        </w:rPr>
        <w:t>30 років</w:t>
      </w:r>
      <w:r w:rsidR="006746FA" w:rsidRPr="00FE157B">
        <w:rPr>
          <w:rFonts w:ascii="Times New Roman" w:hAnsi="Times New Roman"/>
          <w:sz w:val="24"/>
          <w:szCs w:val="24"/>
          <w:lang w:val="uk-UA"/>
        </w:rPr>
        <w:t xml:space="preserve"> з моменту </w:t>
      </w:r>
      <w:r w:rsidR="00991BD5" w:rsidRPr="00FE157B">
        <w:rPr>
          <w:rFonts w:ascii="Times New Roman" w:hAnsi="Times New Roman"/>
          <w:sz w:val="24"/>
          <w:szCs w:val="24"/>
          <w:lang w:val="uk-UA"/>
        </w:rPr>
        <w:t>відкриття</w:t>
      </w:r>
      <w:r w:rsidR="006746FA" w:rsidRPr="00FE157B">
        <w:rPr>
          <w:rFonts w:ascii="Times New Roman" w:hAnsi="Times New Roman"/>
          <w:sz w:val="24"/>
          <w:szCs w:val="24"/>
          <w:lang w:val="uk-UA"/>
        </w:rPr>
        <w:t xml:space="preserve"> вірусу у світі було ідентифіковано 66 млн людей, з них вже померло близько 25 млн</w:t>
      </w:r>
      <w:r w:rsidR="006B2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2FD7" w:rsidRPr="00AC378D">
        <w:rPr>
          <w:rFonts w:ascii="Times New Roman" w:hAnsi="Times New Roman"/>
          <w:sz w:val="24"/>
          <w:szCs w:val="24"/>
          <w:lang w:val="uk-UA"/>
        </w:rPr>
        <w:t>[1]</w:t>
      </w:r>
      <w:r w:rsidR="006746FA" w:rsidRPr="00FE157B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0C289E" w:rsidRPr="00FE157B" w:rsidRDefault="00355022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14F45" w:rsidRPr="00FE157B">
        <w:rPr>
          <w:rFonts w:ascii="Times New Roman" w:hAnsi="Times New Roman"/>
          <w:sz w:val="24"/>
          <w:szCs w:val="24"/>
          <w:lang w:val="uk-UA"/>
        </w:rPr>
        <w:t>За темпами розвитку епідемії нашій державі належить сумне лідерство в Європі нарівні з Російською Федерацією та Естонією.</w:t>
      </w:r>
      <w:r w:rsidR="00991BD5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643C" w:rsidRPr="00FE157B">
        <w:rPr>
          <w:rFonts w:ascii="Times New Roman" w:hAnsi="Times New Roman"/>
          <w:sz w:val="24"/>
          <w:szCs w:val="24"/>
          <w:lang w:val="uk-UA"/>
        </w:rPr>
        <w:t>З 1997 р. епідемія поширилась на всі адміністративні території України. Найвищі показники захворюваності, за даними диспансерного обліку, зареєстровано у південно-східних регіонах краї</w:t>
      </w:r>
      <w:r w:rsidR="00991BD5" w:rsidRPr="00FE157B">
        <w:rPr>
          <w:rFonts w:ascii="Times New Roman" w:hAnsi="Times New Roman"/>
          <w:sz w:val="24"/>
          <w:szCs w:val="24"/>
          <w:lang w:val="uk-UA"/>
        </w:rPr>
        <w:t>ни</w:t>
      </w:r>
      <w:r w:rsidR="00D1643C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A258E" w:rsidRPr="00FE157B">
        <w:rPr>
          <w:rFonts w:ascii="Times New Roman" w:hAnsi="Times New Roman"/>
          <w:sz w:val="24"/>
          <w:szCs w:val="24"/>
          <w:lang w:val="uk-UA"/>
        </w:rPr>
        <w:t>−</w:t>
      </w:r>
      <w:r w:rsidR="00D1643C" w:rsidRPr="00FE157B">
        <w:rPr>
          <w:rFonts w:ascii="Times New Roman" w:hAnsi="Times New Roman"/>
          <w:sz w:val="24"/>
          <w:szCs w:val="24"/>
          <w:lang w:val="uk-UA"/>
        </w:rPr>
        <w:t xml:space="preserve"> у Дніпропетровській, Одеській, Донецькій, Миколаївській областях і АР Крим, а також на Чернігівщині</w:t>
      </w:r>
      <w:r w:rsidR="00362665" w:rsidRPr="00FE157B">
        <w:rPr>
          <w:rFonts w:ascii="Times New Roman" w:hAnsi="Times New Roman"/>
          <w:sz w:val="24"/>
          <w:szCs w:val="24"/>
          <w:lang w:val="uk-UA"/>
        </w:rPr>
        <w:t>.</w:t>
      </w:r>
      <w:r w:rsidR="000E52DD" w:rsidRPr="00FE157B">
        <w:rPr>
          <w:rFonts w:ascii="Times New Roman" w:hAnsi="Times New Roman"/>
          <w:sz w:val="24"/>
          <w:szCs w:val="24"/>
          <w:lang w:val="uk-UA"/>
        </w:rPr>
        <w:t xml:space="preserve"> Найнижчі показники мають західні області, Харків</w:t>
      </w:r>
      <w:r w:rsidR="00FA0823" w:rsidRPr="00FE157B">
        <w:rPr>
          <w:rFonts w:ascii="Times New Roman" w:hAnsi="Times New Roman"/>
          <w:sz w:val="24"/>
          <w:szCs w:val="24"/>
          <w:lang w:val="uk-UA"/>
        </w:rPr>
        <w:t>щина</w:t>
      </w:r>
      <w:r w:rsidR="000E52DD" w:rsidRPr="00FE157B">
        <w:rPr>
          <w:rFonts w:ascii="Times New Roman" w:hAnsi="Times New Roman"/>
          <w:sz w:val="24"/>
          <w:szCs w:val="24"/>
          <w:lang w:val="uk-UA"/>
        </w:rPr>
        <w:t xml:space="preserve"> і Сум</w:t>
      </w:r>
      <w:r w:rsidR="00FA0823" w:rsidRPr="00FE157B">
        <w:rPr>
          <w:rFonts w:ascii="Times New Roman" w:hAnsi="Times New Roman"/>
          <w:sz w:val="24"/>
          <w:szCs w:val="24"/>
          <w:lang w:val="uk-UA"/>
        </w:rPr>
        <w:t>щина.</w:t>
      </w:r>
    </w:p>
    <w:p w:rsidR="00681A56" w:rsidRDefault="00681A56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 xml:space="preserve">Порівняльний аналіз </w:t>
      </w:r>
      <w:r w:rsidR="000C289E" w:rsidRPr="00FE157B">
        <w:rPr>
          <w:rFonts w:ascii="Times New Roman" w:hAnsi="Times New Roman"/>
          <w:sz w:val="24"/>
          <w:szCs w:val="24"/>
          <w:lang w:val="uk-UA"/>
        </w:rPr>
        <w:t>в</w:t>
      </w:r>
      <w:r w:rsidRPr="00FE157B">
        <w:rPr>
          <w:rFonts w:ascii="Times New Roman" w:hAnsi="Times New Roman"/>
          <w:sz w:val="24"/>
          <w:szCs w:val="24"/>
          <w:lang w:val="uk-UA"/>
        </w:rPr>
        <w:t>казує</w:t>
      </w:r>
      <w:r w:rsidR="000C289E" w:rsidRPr="00FE157B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щорічне зростання кількості нових випадків ВІЛ-інфекції за останні 12 років. Паралельно збільшувалось число хворих на СНІД</w:t>
      </w:r>
      <w:r w:rsidR="00362665" w:rsidRPr="00FE157B">
        <w:rPr>
          <w:rFonts w:ascii="Times New Roman" w:hAnsi="Times New Roman"/>
          <w:sz w:val="24"/>
          <w:szCs w:val="24"/>
          <w:lang w:val="uk-UA"/>
        </w:rPr>
        <w:t>,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а також число померлих протягом останніх 3 років</w:t>
      </w:r>
      <w:r w:rsidR="00881500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FE157B">
        <w:rPr>
          <w:rFonts w:ascii="Times New Roman" w:hAnsi="Times New Roman"/>
          <w:sz w:val="24"/>
          <w:szCs w:val="24"/>
          <w:lang w:val="uk-UA"/>
        </w:rPr>
        <w:t>Подібні зміни стались і в інших країнах Східної Європи</w:t>
      </w:r>
      <w:r w:rsidR="00AC378D" w:rsidRPr="00AC378D">
        <w:rPr>
          <w:rFonts w:ascii="Times New Roman" w:hAnsi="Times New Roman"/>
          <w:sz w:val="24"/>
          <w:szCs w:val="24"/>
          <w:lang w:val="uk-UA"/>
        </w:rPr>
        <w:t xml:space="preserve"> [</w:t>
      </w:r>
      <w:r w:rsidR="006B2FD7">
        <w:rPr>
          <w:rFonts w:ascii="Times New Roman" w:hAnsi="Times New Roman"/>
          <w:sz w:val="24"/>
          <w:szCs w:val="24"/>
          <w:lang w:val="uk-UA"/>
        </w:rPr>
        <w:t>2</w:t>
      </w:r>
      <w:r w:rsidR="00AC378D" w:rsidRPr="00AC378D">
        <w:rPr>
          <w:rFonts w:ascii="Times New Roman" w:hAnsi="Times New Roman"/>
          <w:sz w:val="24"/>
          <w:szCs w:val="24"/>
          <w:lang w:val="uk-UA"/>
        </w:rPr>
        <w:t>]</w:t>
      </w:r>
      <w:r w:rsidRPr="00FE157B">
        <w:rPr>
          <w:rFonts w:ascii="Times New Roman" w:hAnsi="Times New Roman"/>
          <w:sz w:val="24"/>
          <w:szCs w:val="24"/>
          <w:lang w:val="uk-UA"/>
        </w:rPr>
        <w:t>.</w:t>
      </w:r>
    </w:p>
    <w:p w:rsidR="00AC378D" w:rsidRDefault="00AC378D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_x0000_s1077" style="position:absolute;left:0;text-align:left;flip:y;z-index:251663872" from="0,227.75pt" to="1in,227.75pt">
            <w10:wrap type="square"/>
          </v:line>
        </w:pict>
      </w:r>
      <w:r w:rsidR="00357296" w:rsidRPr="00FE157B">
        <w:rPr>
          <w:rFonts w:ascii="Times New Roman" w:hAnsi="Times New Roman"/>
          <w:sz w:val="24"/>
          <w:szCs w:val="24"/>
          <w:lang w:val="uk-UA"/>
        </w:rPr>
        <w:t>В Україні, починаючи з 2000 року, неухильно</w:t>
      </w:r>
      <w:r w:rsidR="00881500">
        <w:rPr>
          <w:rFonts w:ascii="Times New Roman" w:hAnsi="Times New Roman"/>
          <w:sz w:val="24"/>
          <w:szCs w:val="24"/>
          <w:lang w:val="uk-UA"/>
        </w:rPr>
        <w:t xml:space="preserve"> зростало </w:t>
      </w:r>
      <w:r w:rsidR="00640B88" w:rsidRPr="00FE157B">
        <w:rPr>
          <w:rFonts w:ascii="Times New Roman" w:hAnsi="Times New Roman"/>
          <w:sz w:val="24"/>
          <w:szCs w:val="24"/>
          <w:lang w:val="uk-UA"/>
        </w:rPr>
        <w:t>число нових випадків ВІЛ-інфекції з розрахунку на 100 тисяч населення. Темп приросту був найбільший в 2001 році, склавши 26,4. У наступні роки темп приросту знижувався і в 2012 році зниження скла</w:t>
      </w:r>
      <w:r w:rsidR="00CE5FE2" w:rsidRPr="00FE157B">
        <w:rPr>
          <w:rFonts w:ascii="Times New Roman" w:hAnsi="Times New Roman"/>
          <w:sz w:val="24"/>
          <w:szCs w:val="24"/>
          <w:lang w:val="uk-UA"/>
        </w:rPr>
        <w:t xml:space="preserve">ло </w:t>
      </w:r>
      <w:r w:rsidR="008F2C21" w:rsidRPr="00FE157B">
        <w:rPr>
          <w:rFonts w:ascii="Times New Roman" w:hAnsi="Times New Roman"/>
          <w:sz w:val="24"/>
          <w:szCs w:val="24"/>
          <w:lang w:val="uk-UA"/>
        </w:rPr>
        <w:t>-</w:t>
      </w:r>
      <w:r w:rsidR="00640B88" w:rsidRPr="00FE157B">
        <w:rPr>
          <w:rFonts w:ascii="Times New Roman" w:hAnsi="Times New Roman"/>
          <w:sz w:val="24"/>
          <w:szCs w:val="24"/>
          <w:lang w:val="uk-UA"/>
        </w:rPr>
        <w:t>1,6, що вказу</w:t>
      </w:r>
      <w:r w:rsidR="008F2C21" w:rsidRPr="00FE157B">
        <w:rPr>
          <w:rFonts w:ascii="Times New Roman" w:hAnsi="Times New Roman"/>
          <w:sz w:val="24"/>
          <w:szCs w:val="24"/>
          <w:lang w:val="uk-UA"/>
        </w:rPr>
        <w:t>вало</w:t>
      </w:r>
      <w:r w:rsidR="00640B88" w:rsidRPr="00FE157B">
        <w:rPr>
          <w:rFonts w:ascii="Times New Roman" w:hAnsi="Times New Roman"/>
          <w:sz w:val="24"/>
          <w:szCs w:val="24"/>
          <w:lang w:val="uk-UA"/>
        </w:rPr>
        <w:t xml:space="preserve"> на зменшення інтенсивності епідемічного процесу. І дійсно, число зареєстрованих нових випадків ВІЛ-інфекції в 2012 році склало 45,5, тоді як у 2011 році – 46,2 на 100 тисяч населення. Відповідно пішли </w:t>
      </w:r>
      <w:r w:rsidR="008F2C21" w:rsidRPr="00FE157B">
        <w:rPr>
          <w:rFonts w:ascii="Times New Roman" w:hAnsi="Times New Roman"/>
          <w:sz w:val="24"/>
          <w:szCs w:val="24"/>
          <w:lang w:val="uk-UA"/>
        </w:rPr>
        <w:t xml:space="preserve">оптимістичні </w:t>
      </w:r>
      <w:r w:rsidR="00640B88" w:rsidRPr="00FE157B">
        <w:rPr>
          <w:rFonts w:ascii="Times New Roman" w:hAnsi="Times New Roman"/>
          <w:sz w:val="24"/>
          <w:szCs w:val="24"/>
          <w:lang w:val="uk-UA"/>
        </w:rPr>
        <w:t>рапорти по вертикалі влади, що Україна досягла першого</w:t>
      </w:r>
      <w:r w:rsidR="00CE5FE2" w:rsidRPr="00FE157B">
        <w:rPr>
          <w:rFonts w:ascii="Times New Roman" w:hAnsi="Times New Roman"/>
          <w:sz w:val="24"/>
          <w:szCs w:val="24"/>
          <w:lang w:val="uk-UA"/>
        </w:rPr>
        <w:t xml:space="preserve"> серйозного</w:t>
      </w:r>
      <w:r w:rsidR="00640B88" w:rsidRPr="00FE157B">
        <w:rPr>
          <w:rFonts w:ascii="Times New Roman" w:hAnsi="Times New Roman"/>
          <w:sz w:val="24"/>
          <w:szCs w:val="24"/>
          <w:lang w:val="uk-UA"/>
        </w:rPr>
        <w:t xml:space="preserve"> успіху в боротьбі з епідемією ВІЛ-інфекції.</w:t>
      </w:r>
      <w:r w:rsidR="00B64874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289E" w:rsidRPr="00FE157B">
        <w:rPr>
          <w:rFonts w:ascii="Times New Roman" w:hAnsi="Times New Roman"/>
          <w:sz w:val="24"/>
          <w:szCs w:val="24"/>
          <w:lang w:val="uk-UA"/>
        </w:rPr>
        <w:t>Профіль</w:t>
      </w:r>
      <w:r w:rsidR="00B64874" w:rsidRPr="00FE157B">
        <w:rPr>
          <w:rFonts w:ascii="Times New Roman" w:hAnsi="Times New Roman"/>
          <w:sz w:val="24"/>
          <w:szCs w:val="24"/>
          <w:lang w:val="uk-UA"/>
        </w:rPr>
        <w:t>ні державні служби заявили, що розпочався спад епідемії і невдовзі вона припин</w:t>
      </w:r>
      <w:r w:rsidR="002042F2" w:rsidRPr="00FE157B">
        <w:rPr>
          <w:rFonts w:ascii="Times New Roman" w:hAnsi="Times New Roman"/>
          <w:sz w:val="24"/>
          <w:szCs w:val="24"/>
          <w:lang w:val="uk-UA"/>
        </w:rPr>
        <w:t>и</w:t>
      </w:r>
      <w:r w:rsidR="00B64874" w:rsidRPr="00FE157B">
        <w:rPr>
          <w:rFonts w:ascii="Times New Roman" w:hAnsi="Times New Roman"/>
          <w:sz w:val="24"/>
          <w:szCs w:val="24"/>
          <w:lang w:val="uk-UA"/>
        </w:rPr>
        <w:t>ться</w:t>
      </w:r>
      <w:r w:rsidR="002042F2" w:rsidRPr="00FE157B">
        <w:rPr>
          <w:rFonts w:ascii="Times New Roman" w:hAnsi="Times New Roman"/>
          <w:sz w:val="24"/>
          <w:szCs w:val="24"/>
          <w:lang w:val="uk-UA"/>
        </w:rPr>
        <w:t>.</w:t>
      </w:r>
      <w:r w:rsidR="00B64874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0B88" w:rsidRPr="00FE157B">
        <w:rPr>
          <w:rFonts w:ascii="Times New Roman" w:hAnsi="Times New Roman"/>
          <w:sz w:val="24"/>
          <w:szCs w:val="24"/>
          <w:lang w:val="uk-UA"/>
        </w:rPr>
        <w:t>Хотілось в це повірити</w:t>
      </w:r>
      <w:r w:rsidR="008F2C21" w:rsidRPr="00FE157B">
        <w:rPr>
          <w:rFonts w:ascii="Times New Roman" w:hAnsi="Times New Roman"/>
          <w:sz w:val="24"/>
          <w:szCs w:val="24"/>
          <w:lang w:val="uk-UA"/>
        </w:rPr>
        <w:t>, але тоді оптимізму у нас не було</w:t>
      </w:r>
      <w:r w:rsidR="0088150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немає і тепер </w:t>
      </w:r>
      <w:r w:rsidR="00881500">
        <w:rPr>
          <w:rFonts w:ascii="Times New Roman" w:hAnsi="Times New Roman"/>
          <w:sz w:val="24"/>
          <w:szCs w:val="24"/>
          <w:lang w:val="uk-UA"/>
        </w:rPr>
        <w:t>(мал.1)</w:t>
      </w:r>
      <w:r w:rsidR="00E15B09" w:rsidRPr="00E15B09">
        <w:rPr>
          <w:rFonts w:ascii="Times New Roman" w:hAnsi="Times New Roman"/>
          <w:sz w:val="24"/>
          <w:szCs w:val="24"/>
        </w:rPr>
        <w:t xml:space="preserve"> [</w:t>
      </w:r>
      <w:r w:rsidR="006B2FD7">
        <w:rPr>
          <w:rFonts w:ascii="Times New Roman" w:hAnsi="Times New Roman"/>
          <w:sz w:val="24"/>
          <w:szCs w:val="24"/>
          <w:lang w:val="uk-UA"/>
        </w:rPr>
        <w:t>2</w:t>
      </w:r>
      <w:r w:rsidR="00E15B09">
        <w:rPr>
          <w:rFonts w:ascii="Times New Roman" w:hAnsi="Times New Roman"/>
          <w:sz w:val="24"/>
          <w:szCs w:val="24"/>
          <w:lang w:val="uk-UA"/>
        </w:rPr>
        <w:t>,</w:t>
      </w:r>
      <w:r w:rsidR="00E15B09" w:rsidRPr="00E15B09">
        <w:rPr>
          <w:rFonts w:ascii="Times New Roman" w:hAnsi="Times New Roman"/>
          <w:sz w:val="24"/>
          <w:szCs w:val="24"/>
        </w:rPr>
        <w:t xml:space="preserve"> </w:t>
      </w:r>
      <w:r w:rsidR="006B2FD7">
        <w:rPr>
          <w:rFonts w:ascii="Times New Roman" w:hAnsi="Times New Roman"/>
          <w:sz w:val="24"/>
          <w:szCs w:val="24"/>
          <w:lang w:val="uk-UA"/>
        </w:rPr>
        <w:t>3</w:t>
      </w:r>
      <w:r w:rsidR="00E15B09" w:rsidRPr="00E15B09">
        <w:rPr>
          <w:rFonts w:ascii="Times New Roman" w:hAnsi="Times New Roman"/>
          <w:sz w:val="24"/>
          <w:szCs w:val="24"/>
        </w:rPr>
        <w:t>]</w:t>
      </w:r>
      <w:r w:rsidR="00640B88" w:rsidRPr="00FE157B">
        <w:rPr>
          <w:rFonts w:ascii="Times New Roman" w:hAnsi="Times New Roman"/>
          <w:sz w:val="24"/>
          <w:szCs w:val="24"/>
          <w:lang w:val="uk-UA"/>
        </w:rPr>
        <w:t>.</w:t>
      </w:r>
    </w:p>
    <w:p w:rsidR="00AC378D" w:rsidRPr="00AC378D" w:rsidRDefault="00AC378D" w:rsidP="00AC378D">
      <w:pPr>
        <w:rPr>
          <w:rFonts w:ascii="Times New Roman" w:hAnsi="Times New Roman"/>
          <w:sz w:val="24"/>
          <w:szCs w:val="24"/>
        </w:rPr>
      </w:pPr>
    </w:p>
    <w:p w:rsidR="00AC378D" w:rsidRDefault="00AC378D" w:rsidP="00AC378D">
      <w:pPr>
        <w:rPr>
          <w:rFonts w:ascii="Times New Roman" w:hAnsi="Times New Roman"/>
          <w:sz w:val="24"/>
          <w:szCs w:val="24"/>
        </w:rPr>
      </w:pPr>
    </w:p>
    <w:p w:rsidR="004A6ECB" w:rsidRDefault="004A6ECB" w:rsidP="00AC378D">
      <w:pPr>
        <w:rPr>
          <w:rFonts w:ascii="Times New Roman" w:hAnsi="Times New Roman"/>
          <w:sz w:val="24"/>
          <w:szCs w:val="24"/>
          <w:lang w:val="uk-UA"/>
        </w:rPr>
      </w:pPr>
    </w:p>
    <w:p w:rsidR="00AC378D" w:rsidRPr="00AC378D" w:rsidRDefault="00AC378D" w:rsidP="00AC378D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* – за матеріалами пленарної доповіді на Всеукраїнській науково-практичній к</w:t>
      </w:r>
      <w:r w:rsidR="00E64BDB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>нференції інфекціоністів (15 травня 2014 року, м. Чернігів).</w:t>
      </w:r>
    </w:p>
    <w:p w:rsidR="00950C43" w:rsidRPr="005E3632" w:rsidRDefault="005E3632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950C43">
        <w:rPr>
          <w:noProof/>
          <w:lang w:val="uk-UA" w:eastAsia="uk-U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406.65pt;margin-top:29.1pt;width:25.4pt;height:108.8pt;z-index:251657728;mso-width-relative:margin;mso-height-relative:margin" stroked="f">
            <v:textbox style="layout-flow:vertical;mso-layout-flow-alt:bottom-to-top">
              <w:txbxContent>
                <w:p w:rsidR="00950C43" w:rsidRPr="005E3632" w:rsidRDefault="005E3632" w:rsidP="005E363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  <w:r w:rsidRPr="005E3632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Число померлих</w:t>
                  </w:r>
                </w:p>
              </w:txbxContent>
            </v:textbox>
          </v:shape>
        </w:pict>
      </w:r>
      <w:r w:rsidR="00D85CD3">
        <w:rPr>
          <w:noProof/>
          <w:lang w:val="uk-UA" w:eastAsia="uk-UA"/>
        </w:rPr>
        <w:drawing>
          <wp:inline distT="0" distB="0" distL="0" distR="0">
            <wp:extent cx="5213350" cy="24892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950C43" w:rsidRPr="00950C43">
        <w:rPr>
          <w:noProof/>
          <w:lang w:val="uk-UA" w:eastAsia="uk-UA"/>
        </w:rPr>
        <w:t xml:space="preserve"> </w:t>
      </w:r>
    </w:p>
    <w:p w:rsidR="005E3632" w:rsidRPr="005E3632" w:rsidRDefault="005E3632" w:rsidP="005E3632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15B09">
        <w:rPr>
          <w:rFonts w:ascii="Times New Roman" w:hAnsi="Times New Roman"/>
          <w:bCs/>
          <w:sz w:val="24"/>
          <w:szCs w:val="24"/>
          <w:lang w:val="uk-UA"/>
        </w:rPr>
        <w:t>Мал.1.</w:t>
      </w:r>
      <w:r w:rsidRPr="005E363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5E3632">
        <w:rPr>
          <w:rFonts w:ascii="Times New Roman" w:hAnsi="Times New Roman"/>
          <w:bCs/>
          <w:sz w:val="24"/>
          <w:szCs w:val="24"/>
          <w:lang w:val="uk-UA"/>
        </w:rPr>
        <w:t>Багаторічна динаміка кількості нових випадків ВІЛ-інфекції, хворих і померлих від СНІДу</w:t>
      </w:r>
      <w:r w:rsidR="00E15B09" w:rsidRPr="00E15B09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5E363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950C43" w:rsidRDefault="00950C43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40B88" w:rsidRPr="00FE157B" w:rsidRDefault="008F2C21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>Восени 2013 року я зробив доповідь на розширеному засіданні</w:t>
      </w:r>
      <w:r w:rsidR="00B64874" w:rsidRPr="00FE157B">
        <w:rPr>
          <w:rFonts w:ascii="Times New Roman" w:hAnsi="Times New Roman"/>
          <w:sz w:val="24"/>
          <w:szCs w:val="24"/>
          <w:lang w:val="uk-UA"/>
        </w:rPr>
        <w:t xml:space="preserve"> Національної академії медичних наук,</w:t>
      </w:r>
      <w:r w:rsidR="002042F2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4874" w:rsidRPr="00FE157B">
        <w:rPr>
          <w:rFonts w:ascii="Times New Roman" w:hAnsi="Times New Roman"/>
          <w:sz w:val="24"/>
          <w:szCs w:val="24"/>
          <w:lang w:val="uk-UA"/>
        </w:rPr>
        <w:t>де вислов сумнів</w:t>
      </w:r>
      <w:r w:rsidR="002042F2" w:rsidRPr="00FE157B">
        <w:rPr>
          <w:rFonts w:ascii="Times New Roman" w:hAnsi="Times New Roman"/>
          <w:sz w:val="24"/>
          <w:szCs w:val="24"/>
          <w:lang w:val="uk-UA"/>
        </w:rPr>
        <w:t xml:space="preserve">. Адже </w:t>
      </w:r>
      <w:r w:rsidR="00B64874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07E1" w:rsidRPr="00FE157B">
        <w:rPr>
          <w:rFonts w:ascii="Times New Roman" w:hAnsi="Times New Roman"/>
          <w:sz w:val="24"/>
          <w:szCs w:val="24"/>
          <w:lang w:val="uk-UA"/>
        </w:rPr>
        <w:t>потрібно врахувати такі об’єктивні чинники, що можуть знівелювати офіційно зареєстровану динаміку з</w:t>
      </w:r>
      <w:r w:rsidR="00C23A49" w:rsidRPr="00FE157B">
        <w:rPr>
          <w:rFonts w:ascii="Times New Roman" w:hAnsi="Times New Roman"/>
          <w:sz w:val="24"/>
          <w:szCs w:val="24"/>
          <w:lang w:val="uk-UA"/>
        </w:rPr>
        <w:t>н</w:t>
      </w:r>
      <w:r w:rsidR="00A307E1" w:rsidRPr="00FE157B">
        <w:rPr>
          <w:rFonts w:ascii="Times New Roman" w:hAnsi="Times New Roman"/>
          <w:sz w:val="24"/>
          <w:szCs w:val="24"/>
          <w:lang w:val="uk-UA"/>
        </w:rPr>
        <w:t>иження поширення ВІЛ-інфекції.</w:t>
      </w:r>
    </w:p>
    <w:p w:rsidR="00A307E1" w:rsidRPr="00FE157B" w:rsidRDefault="00A307E1" w:rsidP="00A307E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>Зменшення числа нових випадків ВІЛ-інфекції, що відмічено в 2012 році з розрахунку на 100 тисяч населення,</w:t>
      </w:r>
      <w:r w:rsidR="00C23A49" w:rsidRPr="00FE157B">
        <w:rPr>
          <w:rFonts w:ascii="Times New Roman" w:hAnsi="Times New Roman"/>
          <w:sz w:val="24"/>
          <w:szCs w:val="24"/>
          <w:lang w:val="uk-UA"/>
        </w:rPr>
        <w:t xml:space="preserve"> нижче від попереднього року лише на 0,7, тобто знаходиться в межах середньостатистичної похибки.</w:t>
      </w:r>
    </w:p>
    <w:p w:rsidR="00C23A49" w:rsidRPr="00FE157B" w:rsidRDefault="00192233" w:rsidP="0019223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 xml:space="preserve">Загальновідомо, і цього не заперечує Український центр контролю за соціально небезпечними хворобами МОЗ, що офіційні дані неповною мірою відображають реальний масштаб </w:t>
      </w:r>
      <w:r w:rsidR="007B3C6E" w:rsidRPr="00FE157B">
        <w:rPr>
          <w:rFonts w:ascii="Times New Roman" w:hAnsi="Times New Roman"/>
          <w:sz w:val="24"/>
          <w:szCs w:val="24"/>
          <w:lang w:val="uk-UA"/>
        </w:rPr>
        <w:t>пандемії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ВІЛ-інфекції в Україні.</w:t>
      </w:r>
    </w:p>
    <w:p w:rsidR="00192233" w:rsidRPr="00FE157B" w:rsidRDefault="00192233" w:rsidP="0019223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>Дані поглиблених досліджень свідчать про те,</w:t>
      </w:r>
      <w:r w:rsidR="00A82404" w:rsidRPr="00FE157B">
        <w:rPr>
          <w:rFonts w:ascii="Times New Roman" w:hAnsi="Times New Roman"/>
          <w:sz w:val="24"/>
          <w:szCs w:val="24"/>
          <w:lang w:val="uk-UA"/>
        </w:rPr>
        <w:t xml:space="preserve"> що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лише кожен другий з людей, які живуть з ВІЛ, знає про свій ВІЛ-позитивний статус.</w:t>
      </w:r>
    </w:p>
    <w:p w:rsidR="00192233" w:rsidRPr="00FE157B" w:rsidRDefault="000D20C7" w:rsidP="0019223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>На початку 2012 р., за оціночними даними, в Україні мешкало 230 тис. людей з ВІЛ. З них лише 120 тис. перебували під медичним спостереженням у спеціалізованих закладах охорони здоров’</w:t>
      </w:r>
      <w:r w:rsidRPr="00FE157B">
        <w:rPr>
          <w:rFonts w:ascii="Times New Roman" w:hAnsi="Times New Roman"/>
          <w:sz w:val="24"/>
          <w:szCs w:val="24"/>
        </w:rPr>
        <w:t>я, тобто на диспансерному обліку трохи більше половини уражених.</w:t>
      </w:r>
    </w:p>
    <w:p w:rsidR="000D20C7" w:rsidRPr="00312748" w:rsidRDefault="000D20C7" w:rsidP="00950C43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>Іншими словами, більшість ВІЛ-інфікованих осіб перебуває поза полем зору відповідних медико</w:t>
      </w:r>
      <w:r w:rsidR="00CE5FE2" w:rsidRPr="00FE157B">
        <w:rPr>
          <w:rFonts w:ascii="Times New Roman" w:hAnsi="Times New Roman"/>
          <w:sz w:val="24"/>
          <w:szCs w:val="24"/>
          <w:lang w:val="uk-UA"/>
        </w:rPr>
        <w:t>-</w:t>
      </w:r>
      <w:r w:rsidRPr="00FE157B">
        <w:rPr>
          <w:rFonts w:ascii="Times New Roman" w:hAnsi="Times New Roman"/>
          <w:sz w:val="24"/>
          <w:szCs w:val="24"/>
          <w:lang w:val="uk-UA"/>
        </w:rPr>
        <w:t>епідеміологічних служб і становить</w:t>
      </w:r>
      <w:r w:rsidR="00CE5FE2" w:rsidRPr="00FE157B">
        <w:rPr>
          <w:rFonts w:ascii="Times New Roman" w:hAnsi="Times New Roman"/>
          <w:sz w:val="24"/>
          <w:szCs w:val="24"/>
          <w:lang w:val="uk-UA"/>
        </w:rPr>
        <w:t xml:space="preserve"> потенційну 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загрозу для населення України</w:t>
      </w:r>
      <w:r w:rsidR="00EB135D" w:rsidRPr="00FE157B">
        <w:rPr>
          <w:rFonts w:ascii="Times New Roman" w:hAnsi="Times New Roman"/>
          <w:sz w:val="24"/>
          <w:szCs w:val="24"/>
          <w:lang w:val="uk-UA"/>
        </w:rPr>
        <w:t xml:space="preserve">. Фактично це великий 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неконтрольован</w:t>
      </w:r>
      <w:r w:rsidR="00EB135D" w:rsidRPr="00FE157B">
        <w:rPr>
          <w:rFonts w:ascii="Times New Roman" w:hAnsi="Times New Roman"/>
          <w:sz w:val="24"/>
          <w:szCs w:val="24"/>
          <w:lang w:val="uk-UA"/>
        </w:rPr>
        <w:t>ий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135D" w:rsidRPr="00FE157B">
        <w:rPr>
          <w:rFonts w:ascii="Times New Roman" w:hAnsi="Times New Roman"/>
          <w:sz w:val="24"/>
          <w:szCs w:val="24"/>
          <w:lang w:val="uk-UA"/>
        </w:rPr>
        <w:t>резервуар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інфекції</w:t>
      </w:r>
      <w:r w:rsidR="00C32FB1" w:rsidRPr="00FE157B">
        <w:rPr>
          <w:rFonts w:ascii="Times New Roman" w:hAnsi="Times New Roman"/>
          <w:sz w:val="24"/>
          <w:szCs w:val="24"/>
          <w:lang w:val="uk-UA"/>
        </w:rPr>
        <w:t>, для знешкодження якого нічого не робиться</w:t>
      </w:r>
      <w:r w:rsidRPr="00FE157B">
        <w:rPr>
          <w:rFonts w:ascii="Times New Roman" w:hAnsi="Times New Roman"/>
          <w:sz w:val="24"/>
          <w:szCs w:val="24"/>
          <w:lang w:val="uk-UA"/>
        </w:rPr>
        <w:t>.</w:t>
      </w:r>
      <w:r w:rsidR="002042F2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6E89" w:rsidRPr="00FE157B">
        <w:rPr>
          <w:rFonts w:ascii="Times New Roman" w:hAnsi="Times New Roman"/>
          <w:sz w:val="24"/>
          <w:szCs w:val="24"/>
          <w:lang w:val="uk-UA"/>
        </w:rPr>
        <w:t>Недавно опубліковані офіційні дані засвідчили, що кількість нових випадків у 2013 році підвищилась до 47</w:t>
      </w:r>
      <w:r w:rsidR="00E15B09">
        <w:rPr>
          <w:rFonts w:ascii="Times New Roman" w:hAnsi="Times New Roman"/>
          <w:sz w:val="24"/>
          <w:szCs w:val="24"/>
          <w:lang w:val="uk-UA"/>
        </w:rPr>
        <w:t xml:space="preserve">,6 </w:t>
      </w:r>
      <w:r w:rsidR="00950C43">
        <w:rPr>
          <w:rFonts w:ascii="Times New Roman" w:hAnsi="Times New Roman"/>
          <w:sz w:val="24"/>
          <w:szCs w:val="24"/>
          <w:lang w:val="uk-UA"/>
        </w:rPr>
        <w:t>на 100 тис. населення, темп</w:t>
      </w:r>
      <w:r w:rsidR="00950C43" w:rsidRPr="00E15B0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6E89" w:rsidRPr="00FE157B">
        <w:rPr>
          <w:rFonts w:ascii="Times New Roman" w:hAnsi="Times New Roman"/>
          <w:sz w:val="24"/>
          <w:szCs w:val="24"/>
          <w:lang w:val="uk-UA"/>
        </w:rPr>
        <w:t xml:space="preserve">приросту </w:t>
      </w:r>
      <w:r w:rsidR="00D65CC3" w:rsidRPr="00FE157B">
        <w:rPr>
          <w:rFonts w:ascii="Times New Roman" w:hAnsi="Times New Roman"/>
          <w:sz w:val="24"/>
          <w:szCs w:val="24"/>
          <w:lang w:val="uk-UA"/>
        </w:rPr>
        <w:t>збільшився з -1,6</w:t>
      </w:r>
      <w:r w:rsidR="00A26504" w:rsidRPr="00FE157B">
        <w:rPr>
          <w:rFonts w:ascii="Times New Roman" w:hAnsi="Times New Roman"/>
          <w:sz w:val="24"/>
          <w:szCs w:val="24"/>
          <w:lang w:val="uk-UA"/>
        </w:rPr>
        <w:t xml:space="preserve"> %</w:t>
      </w:r>
      <w:r w:rsidR="00D65CC3" w:rsidRPr="00FE157B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C32FB1" w:rsidRPr="00FE157B">
        <w:rPr>
          <w:rFonts w:ascii="Times New Roman" w:hAnsi="Times New Roman"/>
          <w:sz w:val="24"/>
          <w:szCs w:val="24"/>
          <w:lang w:val="uk-UA"/>
        </w:rPr>
        <w:t xml:space="preserve"> +4,6</w:t>
      </w:r>
      <w:r w:rsidR="00A26504" w:rsidRPr="00FE157B">
        <w:rPr>
          <w:rFonts w:ascii="Times New Roman" w:hAnsi="Times New Roman"/>
          <w:sz w:val="24"/>
          <w:szCs w:val="24"/>
          <w:lang w:val="uk-UA"/>
        </w:rPr>
        <w:t xml:space="preserve"> %</w:t>
      </w:r>
      <w:r w:rsidR="00C32FB1" w:rsidRPr="00FE157B">
        <w:rPr>
          <w:rFonts w:ascii="Times New Roman" w:hAnsi="Times New Roman"/>
          <w:sz w:val="24"/>
          <w:szCs w:val="24"/>
          <w:lang w:val="uk-UA"/>
        </w:rPr>
        <w:t xml:space="preserve">. Отже, </w:t>
      </w:r>
      <w:r w:rsidR="00A26504" w:rsidRPr="00FE157B">
        <w:rPr>
          <w:rFonts w:ascii="Times New Roman" w:hAnsi="Times New Roman"/>
          <w:sz w:val="24"/>
          <w:szCs w:val="24"/>
          <w:lang w:val="uk-UA"/>
        </w:rPr>
        <w:t>рі</w:t>
      </w:r>
      <w:r w:rsidR="00E15B09">
        <w:rPr>
          <w:rFonts w:ascii="Times New Roman" w:hAnsi="Times New Roman"/>
          <w:sz w:val="24"/>
          <w:szCs w:val="24"/>
          <w:lang w:val="uk-UA"/>
        </w:rPr>
        <w:t>ст епідемії</w:t>
      </w:r>
      <w:r w:rsidR="00C32FB1" w:rsidRPr="00FE157B">
        <w:rPr>
          <w:rFonts w:ascii="Times New Roman" w:hAnsi="Times New Roman"/>
          <w:sz w:val="24"/>
          <w:szCs w:val="24"/>
          <w:lang w:val="uk-UA"/>
        </w:rPr>
        <w:t xml:space="preserve"> продовжує</w:t>
      </w:r>
      <w:r w:rsidR="00A26504" w:rsidRPr="00FE157B">
        <w:rPr>
          <w:rFonts w:ascii="Times New Roman" w:hAnsi="Times New Roman"/>
          <w:sz w:val="24"/>
          <w:szCs w:val="24"/>
          <w:lang w:val="uk-UA"/>
        </w:rPr>
        <w:t>ться</w:t>
      </w:r>
      <w:r w:rsidR="00950C43" w:rsidRPr="00312748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950C43">
        <w:rPr>
          <w:rFonts w:ascii="Times New Roman" w:hAnsi="Times New Roman"/>
          <w:sz w:val="24"/>
          <w:szCs w:val="24"/>
          <w:lang w:val="uk-UA"/>
        </w:rPr>
        <w:t>мал. 2</w:t>
      </w:r>
      <w:r w:rsidR="00950C43" w:rsidRPr="00312748">
        <w:rPr>
          <w:rFonts w:ascii="Times New Roman" w:hAnsi="Times New Roman"/>
          <w:sz w:val="24"/>
          <w:szCs w:val="24"/>
          <w:lang w:val="uk-UA"/>
        </w:rPr>
        <w:t>)</w:t>
      </w:r>
      <w:r w:rsidR="00E15B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15B09" w:rsidRPr="00E15B09">
        <w:rPr>
          <w:rFonts w:ascii="Times New Roman" w:hAnsi="Times New Roman"/>
          <w:sz w:val="24"/>
          <w:szCs w:val="24"/>
        </w:rPr>
        <w:t>[</w:t>
      </w:r>
      <w:r w:rsidR="006B2FD7">
        <w:rPr>
          <w:rFonts w:ascii="Times New Roman" w:hAnsi="Times New Roman"/>
          <w:sz w:val="24"/>
          <w:szCs w:val="24"/>
          <w:lang w:val="uk-UA"/>
        </w:rPr>
        <w:t>2</w:t>
      </w:r>
      <w:r w:rsidR="00E15B0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B2FD7">
        <w:rPr>
          <w:rFonts w:ascii="Times New Roman" w:hAnsi="Times New Roman"/>
          <w:sz w:val="24"/>
          <w:szCs w:val="24"/>
          <w:lang w:val="uk-UA"/>
        </w:rPr>
        <w:t>3</w:t>
      </w:r>
      <w:r w:rsidR="00E15B09" w:rsidRPr="00E15B09">
        <w:rPr>
          <w:rFonts w:ascii="Times New Roman" w:hAnsi="Times New Roman"/>
          <w:sz w:val="24"/>
          <w:szCs w:val="24"/>
        </w:rPr>
        <w:t>]</w:t>
      </w:r>
      <w:r w:rsidR="00C32FB1" w:rsidRPr="00FE157B">
        <w:rPr>
          <w:rFonts w:ascii="Times New Roman" w:hAnsi="Times New Roman"/>
          <w:sz w:val="24"/>
          <w:szCs w:val="24"/>
          <w:lang w:val="uk-UA"/>
        </w:rPr>
        <w:t>.</w:t>
      </w:r>
    </w:p>
    <w:p w:rsidR="00AC378D" w:rsidRDefault="00D85CD3" w:rsidP="00950C43">
      <w:pPr>
        <w:spacing w:after="0"/>
        <w:ind w:firstLine="360"/>
        <w:jc w:val="both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4838700" cy="215265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0C43" w:rsidRDefault="00950C43" w:rsidP="00950C43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Мал. </w:t>
      </w:r>
      <w:r w:rsidR="00E15B09" w:rsidRPr="00E15B09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81500">
        <w:rPr>
          <w:rFonts w:ascii="Times New Roman" w:hAnsi="Times New Roman"/>
          <w:bCs/>
          <w:sz w:val="24"/>
          <w:szCs w:val="24"/>
          <w:lang w:val="uk-UA"/>
        </w:rPr>
        <w:t>Динаміка офіційно зареєстрованих нових випадків ВІЛ-інфекції серед громадян України</w:t>
      </w:r>
      <w:r w:rsidR="00312748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950C43" w:rsidRPr="00312748" w:rsidRDefault="00950C43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7BFC" w:rsidRDefault="00D85CD3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989965</wp:posOffset>
            </wp:positionV>
            <wp:extent cx="2854960" cy="1354455"/>
            <wp:effectExtent l="0" t="0" r="2540" b="0"/>
            <wp:wrapSquare wrapText="bothSides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C32FB1" w:rsidRPr="00FE157B">
        <w:rPr>
          <w:rFonts w:ascii="Times New Roman" w:hAnsi="Times New Roman"/>
          <w:sz w:val="24"/>
          <w:szCs w:val="24"/>
          <w:lang w:val="uk-UA"/>
        </w:rPr>
        <w:t>С</w:t>
      </w:r>
      <w:r w:rsidR="00CC3614" w:rsidRPr="00FE157B">
        <w:rPr>
          <w:rFonts w:ascii="Times New Roman" w:hAnsi="Times New Roman"/>
          <w:sz w:val="24"/>
          <w:szCs w:val="24"/>
          <w:lang w:val="uk-UA"/>
        </w:rPr>
        <w:t xml:space="preserve">піввідношення дорослих і дітей за 2012 рік </w:t>
      </w:r>
      <w:r w:rsidR="00E720AC" w:rsidRPr="00FE157B">
        <w:rPr>
          <w:rFonts w:ascii="Times New Roman" w:hAnsi="Times New Roman"/>
          <w:sz w:val="24"/>
          <w:szCs w:val="24"/>
          <w:lang w:val="uk-UA"/>
        </w:rPr>
        <w:t xml:space="preserve">(мал. </w:t>
      </w:r>
      <w:r w:rsidR="0008698B">
        <w:rPr>
          <w:rFonts w:ascii="Times New Roman" w:hAnsi="Times New Roman"/>
          <w:sz w:val="24"/>
          <w:szCs w:val="24"/>
          <w:lang w:val="uk-UA"/>
        </w:rPr>
        <w:t>2</w:t>
      </w:r>
      <w:r w:rsidR="00E720AC" w:rsidRPr="00FE157B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CC3614" w:rsidRPr="00FE157B">
        <w:rPr>
          <w:rFonts w:ascii="Times New Roman" w:hAnsi="Times New Roman"/>
          <w:sz w:val="24"/>
          <w:szCs w:val="24"/>
          <w:lang w:val="uk-UA"/>
        </w:rPr>
        <w:t xml:space="preserve">показано на цьому слайді: зелений колір – нові випадки </w:t>
      </w:r>
      <w:r w:rsidR="006C1A13" w:rsidRPr="00FE157B">
        <w:rPr>
          <w:rFonts w:ascii="Times New Roman" w:hAnsi="Times New Roman"/>
          <w:sz w:val="24"/>
          <w:szCs w:val="24"/>
          <w:lang w:val="uk-UA"/>
        </w:rPr>
        <w:t>ВІЛ-інфекції, червоний колір – число хворих на СНІД</w:t>
      </w:r>
      <w:r w:rsidR="00CE5FE2" w:rsidRPr="00FE157B">
        <w:rPr>
          <w:rFonts w:ascii="Times New Roman" w:hAnsi="Times New Roman"/>
          <w:sz w:val="24"/>
          <w:szCs w:val="24"/>
          <w:lang w:val="uk-UA"/>
        </w:rPr>
        <w:t xml:space="preserve">, синій </w:t>
      </w:r>
      <w:r w:rsidR="00CC0C5D" w:rsidRPr="00FE157B">
        <w:rPr>
          <w:rFonts w:ascii="Times New Roman" w:hAnsi="Times New Roman"/>
          <w:sz w:val="24"/>
          <w:szCs w:val="24"/>
          <w:lang w:val="uk-UA"/>
        </w:rPr>
        <w:t>− кількість померлих. Таким чином, ВІЛ-інфекція/СНІД</w:t>
      </w:r>
      <w:r w:rsidR="00CE5FE2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C1A13" w:rsidRPr="00FE157B">
        <w:rPr>
          <w:rFonts w:ascii="Times New Roman" w:hAnsi="Times New Roman"/>
          <w:sz w:val="24"/>
          <w:szCs w:val="24"/>
          <w:lang w:val="uk-UA"/>
        </w:rPr>
        <w:t xml:space="preserve">роблять свій вагомий внесок </w:t>
      </w:r>
      <w:r w:rsidR="00CC0C5D" w:rsidRPr="00FE157B">
        <w:rPr>
          <w:rFonts w:ascii="Times New Roman" w:hAnsi="Times New Roman"/>
          <w:sz w:val="24"/>
          <w:szCs w:val="24"/>
          <w:lang w:val="uk-UA"/>
        </w:rPr>
        <w:t>у вже і так</w:t>
      </w:r>
      <w:r w:rsidR="006C1A13" w:rsidRPr="00FE157B">
        <w:rPr>
          <w:rFonts w:ascii="Times New Roman" w:hAnsi="Times New Roman"/>
          <w:sz w:val="24"/>
          <w:szCs w:val="24"/>
          <w:lang w:val="uk-UA"/>
        </w:rPr>
        <w:t xml:space="preserve"> складну демографічну ситуацію.</w:t>
      </w:r>
    </w:p>
    <w:p w:rsidR="00477930" w:rsidRDefault="009E5C94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7" type="#_x0000_t202" style="position:absolute;left:0;text-align:left;margin-left:-242.85pt;margin-top:5.45pt;width:54pt;height:27pt;z-index:251652608" filled="f" stroked="f">
            <v:textbox style="mso-next-textbox:#_x0000_s1037">
              <w:txbxContent>
                <w:p w:rsidR="00477930" w:rsidRPr="00477930" w:rsidRDefault="00477930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Дорослі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2" type="#_x0000_t202" style="position:absolute;left:0;text-align:left;margin-left:45.15pt;margin-top:5.45pt;width:54pt;height:27pt;z-index:251655680" stroked="f">
            <v:textbox style="mso-next-textbox:#_x0000_s1042">
              <w:txbxContent>
                <w:p w:rsidR="0008698B" w:rsidRPr="00477930" w:rsidRDefault="0008698B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Діти</w:t>
                  </w:r>
                </w:p>
              </w:txbxContent>
            </v:textbox>
            <w10:wrap type="square"/>
          </v:shape>
        </w:pict>
      </w:r>
      <w:r w:rsidR="00D85CD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344805</wp:posOffset>
            </wp:positionH>
            <wp:positionV relativeFrom="paragraph">
              <wp:posOffset>183515</wp:posOffset>
            </wp:positionV>
            <wp:extent cx="2546985" cy="1489075"/>
            <wp:effectExtent l="1905" t="2540" r="0" b="0"/>
            <wp:wrapSquare wrapText="bothSides"/>
            <wp:docPr id="17" name="Объект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AC378D" w:rsidRDefault="00AC378D" w:rsidP="00904713">
      <w:pPr>
        <w:spacing w:after="0"/>
        <w:ind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C378D" w:rsidRDefault="00FF56F7" w:rsidP="00904713">
      <w:pPr>
        <w:spacing w:after="0"/>
        <w:ind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8" type="#_x0000_t202" style="position:absolute;left:0;text-align:left;margin-left:135.15pt;margin-top:.7pt;width:36pt;height:18pt;z-index:251653632" filled="f" fillcolor="#bbe0e3" stroked="f">
            <v:textbox style="mso-next-textbox:#_x0000_s1038">
              <w:txbxContent>
                <w:p w:rsidR="00477930" w:rsidRPr="00477930" w:rsidRDefault="00477930" w:rsidP="0047793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000000"/>
                      <w:sz w:val="10"/>
                      <w:szCs w:val="10"/>
                      <w:lang w:val="uk-UA"/>
                    </w:rPr>
                  </w:pPr>
                  <w:r w:rsidRPr="00477930">
                    <w:rPr>
                      <w:rFonts w:ascii="Arial" w:hAnsi="Arial" w:cs="Arial"/>
                      <w:bCs/>
                      <w:color w:val="000000"/>
                      <w:sz w:val="10"/>
                      <w:szCs w:val="10"/>
                      <w:lang w:val="uk-UA"/>
                    </w:rPr>
                    <w:t>СНІД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3" type="#_x0000_t202" style="position:absolute;left:0;text-align:left;margin-left:-197.85pt;margin-top:9.7pt;width:36pt;height:18pt;z-index:251656704" filled="f" fillcolor="#bbe0e3" stroked="f">
            <v:textbox style="mso-next-textbox:#_x0000_s1043">
              <w:txbxContent>
                <w:p w:rsidR="0008698B" w:rsidRPr="00477930" w:rsidRDefault="0008698B" w:rsidP="0047793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000000"/>
                      <w:sz w:val="10"/>
                      <w:szCs w:val="10"/>
                      <w:lang w:val="uk-UA"/>
                    </w:rPr>
                  </w:pPr>
                  <w:r w:rsidRPr="00477930">
                    <w:rPr>
                      <w:rFonts w:ascii="Arial" w:hAnsi="Arial" w:cs="Arial"/>
                      <w:bCs/>
                      <w:color w:val="000000"/>
                      <w:sz w:val="10"/>
                      <w:szCs w:val="10"/>
                      <w:lang w:val="uk-UA"/>
                    </w:rPr>
                    <w:t>СНІД</w:t>
                  </w:r>
                </w:p>
              </w:txbxContent>
            </v:textbox>
            <w10:wrap type="square"/>
          </v:shape>
        </w:pict>
      </w:r>
    </w:p>
    <w:p w:rsidR="00AC378D" w:rsidRDefault="00AC378D" w:rsidP="00904713">
      <w:pPr>
        <w:spacing w:after="0"/>
        <w:ind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C378D" w:rsidRDefault="00AC378D" w:rsidP="00904713">
      <w:pPr>
        <w:spacing w:after="0"/>
        <w:ind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C378D" w:rsidRDefault="00AC378D" w:rsidP="00904713">
      <w:pPr>
        <w:spacing w:after="0"/>
        <w:ind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C378D" w:rsidRDefault="00AC378D" w:rsidP="00904713">
      <w:pPr>
        <w:spacing w:after="0"/>
        <w:ind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C378D" w:rsidRDefault="00AC378D" w:rsidP="00904713">
      <w:pPr>
        <w:spacing w:after="0"/>
        <w:ind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FF56F7" w:rsidRDefault="00FF56F7" w:rsidP="00904713">
      <w:pPr>
        <w:spacing w:after="0"/>
        <w:ind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08698B" w:rsidRPr="0008698B" w:rsidRDefault="0008698B" w:rsidP="00904713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08698B">
        <w:rPr>
          <w:rFonts w:ascii="Times New Roman" w:hAnsi="Times New Roman"/>
          <w:bCs/>
          <w:sz w:val="24"/>
          <w:szCs w:val="24"/>
          <w:lang w:val="uk-UA"/>
        </w:rPr>
        <w:t>Мал. 2. Нові випадки ВІЛ-інфекції, СНІДу і летальність від СНІДу Україна, 2012</w:t>
      </w:r>
      <w:r w:rsidR="00312748">
        <w:rPr>
          <w:rFonts w:ascii="Times New Roman" w:hAnsi="Times New Roman"/>
          <w:bCs/>
          <w:sz w:val="24"/>
          <w:szCs w:val="24"/>
          <w:lang w:val="uk-UA"/>
        </w:rPr>
        <w:t xml:space="preserve"> р.</w:t>
      </w:r>
    </w:p>
    <w:p w:rsidR="00477930" w:rsidRPr="0008698B" w:rsidRDefault="00477930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87C83" w:rsidRPr="00FE157B" w:rsidRDefault="00DA7BFC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>Завдяки превентивним заходам від ВІЛ-інфікованих матерів, які під час вагітності отримували АРТ, народжу</w:t>
      </w:r>
      <w:r w:rsidR="00287C83" w:rsidRPr="00FE157B">
        <w:rPr>
          <w:rFonts w:ascii="Times New Roman" w:hAnsi="Times New Roman"/>
          <w:sz w:val="24"/>
          <w:szCs w:val="24"/>
          <w:lang w:val="uk-UA"/>
        </w:rPr>
        <w:t>ю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ться немовлята, у яких </w:t>
      </w:r>
      <w:r w:rsidR="000E187B" w:rsidRPr="00FE157B">
        <w:rPr>
          <w:rFonts w:ascii="Times New Roman" w:hAnsi="Times New Roman"/>
          <w:sz w:val="24"/>
          <w:szCs w:val="24"/>
          <w:lang w:val="uk-UA"/>
        </w:rPr>
        <w:t>н</w:t>
      </w:r>
      <w:r w:rsidRPr="00FE157B">
        <w:rPr>
          <w:rFonts w:ascii="Times New Roman" w:hAnsi="Times New Roman"/>
          <w:sz w:val="24"/>
          <w:szCs w:val="24"/>
          <w:lang w:val="uk-UA"/>
        </w:rPr>
        <w:t>е знаходять ВІЛ, що безперечно є великим досягненням медицини. Проте закордоном  з’являється все більше повідомлень,</w:t>
      </w:r>
      <w:r w:rsidR="000E187B" w:rsidRPr="00FE157B">
        <w:rPr>
          <w:rFonts w:ascii="Times New Roman" w:hAnsi="Times New Roman"/>
          <w:sz w:val="24"/>
          <w:szCs w:val="24"/>
          <w:lang w:val="uk-UA"/>
        </w:rPr>
        <w:t xml:space="preserve"> що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таких дітей не можна вважати здоровими, у них ослаблена імунна система</w:t>
      </w:r>
      <w:r w:rsidR="000E187B" w:rsidRPr="00FE157B">
        <w:rPr>
          <w:rFonts w:ascii="Times New Roman" w:hAnsi="Times New Roman"/>
          <w:sz w:val="24"/>
          <w:szCs w:val="24"/>
          <w:lang w:val="uk-UA"/>
        </w:rPr>
        <w:t xml:space="preserve">, вони часто хворіють, підвищена смертність. </w:t>
      </w:r>
      <w:r w:rsidR="00C32FB1" w:rsidRPr="00FE157B">
        <w:rPr>
          <w:rFonts w:ascii="Times New Roman" w:hAnsi="Times New Roman"/>
          <w:sz w:val="24"/>
          <w:szCs w:val="24"/>
          <w:lang w:val="uk-UA"/>
        </w:rPr>
        <w:t xml:space="preserve">В Україні перше повідомлення на цю тему </w:t>
      </w:r>
      <w:r w:rsidR="00287C83" w:rsidRPr="00FE157B">
        <w:rPr>
          <w:rFonts w:ascii="Times New Roman" w:hAnsi="Times New Roman"/>
          <w:sz w:val="24"/>
          <w:szCs w:val="24"/>
          <w:lang w:val="uk-UA"/>
        </w:rPr>
        <w:t>в жовтні 2013 року</w:t>
      </w:r>
      <w:r w:rsidR="00C32FB1" w:rsidRPr="00FE157B">
        <w:rPr>
          <w:rFonts w:ascii="Times New Roman" w:hAnsi="Times New Roman"/>
          <w:sz w:val="24"/>
          <w:szCs w:val="24"/>
          <w:lang w:val="uk-UA"/>
        </w:rPr>
        <w:t xml:space="preserve"> зробив проф. І.В. Бо</w:t>
      </w:r>
      <w:r w:rsidR="00AC7FD4" w:rsidRPr="00FE157B">
        <w:rPr>
          <w:rFonts w:ascii="Times New Roman" w:hAnsi="Times New Roman"/>
          <w:sz w:val="24"/>
          <w:szCs w:val="24"/>
          <w:lang w:val="uk-UA"/>
        </w:rPr>
        <w:t>га</w:t>
      </w:r>
      <w:r w:rsidR="00C32FB1" w:rsidRPr="00FE157B">
        <w:rPr>
          <w:rFonts w:ascii="Times New Roman" w:hAnsi="Times New Roman"/>
          <w:sz w:val="24"/>
          <w:szCs w:val="24"/>
          <w:lang w:val="uk-UA"/>
        </w:rPr>
        <w:t>дєльніков на нашій конференції в Алушті</w:t>
      </w:r>
      <w:r w:rsidR="00E720AC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20AC" w:rsidRPr="00E15B09">
        <w:rPr>
          <w:rFonts w:ascii="Times New Roman" w:hAnsi="Times New Roman"/>
          <w:sz w:val="24"/>
          <w:szCs w:val="24"/>
          <w:lang w:val="uk-UA"/>
        </w:rPr>
        <w:t>[</w:t>
      </w:r>
      <w:r w:rsidR="006B2FD7">
        <w:rPr>
          <w:rFonts w:ascii="Times New Roman" w:hAnsi="Times New Roman"/>
          <w:sz w:val="24"/>
          <w:szCs w:val="24"/>
          <w:lang w:val="uk-UA"/>
        </w:rPr>
        <w:t>4</w:t>
      </w:r>
      <w:r w:rsidR="00E720AC" w:rsidRPr="00E15B09">
        <w:rPr>
          <w:rFonts w:ascii="Times New Roman" w:hAnsi="Times New Roman"/>
          <w:sz w:val="24"/>
          <w:szCs w:val="24"/>
          <w:lang w:val="uk-UA"/>
        </w:rPr>
        <w:t>]</w:t>
      </w:r>
      <w:r w:rsidR="00C32FB1" w:rsidRPr="00E15B09">
        <w:rPr>
          <w:rFonts w:ascii="Times New Roman" w:hAnsi="Times New Roman"/>
          <w:sz w:val="24"/>
          <w:szCs w:val="24"/>
          <w:lang w:val="uk-UA"/>
        </w:rPr>
        <w:t>.</w:t>
      </w:r>
      <w:r w:rsidR="000E187B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87C83" w:rsidRPr="00FE157B">
        <w:rPr>
          <w:rFonts w:ascii="Times New Roman" w:hAnsi="Times New Roman"/>
          <w:sz w:val="24"/>
          <w:szCs w:val="24"/>
          <w:lang w:val="uk-UA"/>
        </w:rPr>
        <w:t>У цих дітей в</w:t>
      </w:r>
      <w:r w:rsidR="000E187B" w:rsidRPr="00FE157B">
        <w:rPr>
          <w:rFonts w:ascii="Times New Roman" w:hAnsi="Times New Roman"/>
          <w:sz w:val="24"/>
          <w:szCs w:val="24"/>
          <w:lang w:val="uk-UA"/>
        </w:rPr>
        <w:t>ірусу імунодефіциту немає, але наявний імунодефіцитний стан з усіма можливими несприятливими наслідками.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E187B" w:rsidRPr="00FE157B">
        <w:rPr>
          <w:rFonts w:ascii="Times New Roman" w:hAnsi="Times New Roman"/>
          <w:sz w:val="24"/>
          <w:szCs w:val="24"/>
          <w:lang w:val="uk-UA"/>
        </w:rPr>
        <w:t xml:space="preserve">Фактично виникла нова проблема педіатрії, яку треба досліджувати і вирішувати. </w:t>
      </w:r>
    </w:p>
    <w:p w:rsidR="006C1A13" w:rsidRDefault="006C1A13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 xml:space="preserve">Механізм передачі </w:t>
      </w:r>
      <w:r w:rsidR="00287C83" w:rsidRPr="00FE157B">
        <w:rPr>
          <w:rFonts w:ascii="Times New Roman" w:hAnsi="Times New Roman"/>
          <w:sz w:val="24"/>
          <w:szCs w:val="24"/>
          <w:lang w:val="uk-UA"/>
        </w:rPr>
        <w:t xml:space="preserve">вірусу імунодефіциту людини </w:t>
      </w:r>
      <w:r w:rsidRPr="00FE157B">
        <w:rPr>
          <w:rFonts w:ascii="Times New Roman" w:hAnsi="Times New Roman"/>
          <w:sz w:val="24"/>
          <w:szCs w:val="24"/>
          <w:lang w:val="uk-UA"/>
        </w:rPr>
        <w:t>реалізується головним чином парентеральним і статевим шлях</w:t>
      </w:r>
      <w:r w:rsidR="00287C83" w:rsidRPr="00FE157B">
        <w:rPr>
          <w:rFonts w:ascii="Times New Roman" w:hAnsi="Times New Roman"/>
          <w:sz w:val="24"/>
          <w:szCs w:val="24"/>
          <w:lang w:val="uk-UA"/>
        </w:rPr>
        <w:t>а</w:t>
      </w:r>
      <w:r w:rsidRPr="00FE157B">
        <w:rPr>
          <w:rFonts w:ascii="Times New Roman" w:hAnsi="Times New Roman"/>
          <w:sz w:val="24"/>
          <w:szCs w:val="24"/>
          <w:lang w:val="uk-UA"/>
        </w:rPr>
        <w:t>м</w:t>
      </w:r>
      <w:r w:rsidR="00287C83" w:rsidRPr="00FE157B">
        <w:rPr>
          <w:rFonts w:ascii="Times New Roman" w:hAnsi="Times New Roman"/>
          <w:sz w:val="24"/>
          <w:szCs w:val="24"/>
          <w:lang w:val="uk-UA"/>
        </w:rPr>
        <w:t>и</w:t>
      </w:r>
      <w:r w:rsidR="00E15B09">
        <w:rPr>
          <w:rFonts w:ascii="Times New Roman" w:hAnsi="Times New Roman"/>
          <w:sz w:val="24"/>
          <w:szCs w:val="24"/>
        </w:rPr>
        <w:t xml:space="preserve"> [</w:t>
      </w:r>
      <w:r w:rsidR="0056096C">
        <w:rPr>
          <w:rFonts w:ascii="Times New Roman" w:hAnsi="Times New Roman"/>
          <w:sz w:val="24"/>
          <w:szCs w:val="24"/>
          <w:lang w:val="uk-UA"/>
        </w:rPr>
        <w:t>1</w:t>
      </w:r>
      <w:r w:rsidR="001B1E9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6096C">
        <w:rPr>
          <w:rFonts w:ascii="Times New Roman" w:hAnsi="Times New Roman"/>
          <w:sz w:val="24"/>
          <w:szCs w:val="24"/>
          <w:lang w:val="uk-UA"/>
        </w:rPr>
        <w:t>3</w:t>
      </w:r>
      <w:r w:rsidR="00E720AC" w:rsidRPr="00FE157B">
        <w:rPr>
          <w:rFonts w:ascii="Times New Roman" w:hAnsi="Times New Roman"/>
          <w:sz w:val="24"/>
          <w:szCs w:val="24"/>
        </w:rPr>
        <w:t>]</w:t>
      </w:r>
      <w:r w:rsidRPr="00FE157B">
        <w:rPr>
          <w:rFonts w:ascii="Times New Roman" w:hAnsi="Times New Roman"/>
          <w:sz w:val="24"/>
          <w:szCs w:val="24"/>
          <w:lang w:val="uk-UA"/>
        </w:rPr>
        <w:t>. Як бачимо, у 2007 році вони перетнулись. З одного боку, це свідчить про те, що багаторічна протиепідемічна робота серед споживачів наркотиків дала позитивні результати, особливо серед тих, хто по</w:t>
      </w:r>
      <w:r w:rsidR="006F6B7C" w:rsidRPr="00FE157B">
        <w:rPr>
          <w:rFonts w:ascii="Times New Roman" w:hAnsi="Times New Roman"/>
          <w:sz w:val="24"/>
          <w:szCs w:val="24"/>
          <w:lang w:val="uk-UA"/>
        </w:rPr>
        <w:t xml:space="preserve">чав споживати наркотики недавно. </w:t>
      </w:r>
      <w:r w:rsidR="0046157A" w:rsidRPr="00FE157B">
        <w:rPr>
          <w:rFonts w:ascii="Times New Roman" w:hAnsi="Times New Roman"/>
          <w:sz w:val="24"/>
          <w:szCs w:val="24"/>
          <w:lang w:val="uk-UA"/>
        </w:rPr>
        <w:t xml:space="preserve">З іншого боку, все частіше реалізується статевий шлях, який значно важче зробити безпечним. Зростання частоти статевого шляху передачі збільшує </w:t>
      </w:r>
      <w:r w:rsidR="0046157A" w:rsidRPr="00FE157B">
        <w:rPr>
          <w:rFonts w:ascii="Times New Roman" w:hAnsi="Times New Roman"/>
          <w:sz w:val="24"/>
          <w:szCs w:val="24"/>
          <w:lang w:val="uk-UA"/>
        </w:rPr>
        <w:lastRenderedPageBreak/>
        <w:t xml:space="preserve">вірогідність дальшого неконтрольованого </w:t>
      </w:r>
      <w:r w:rsidR="004575BA" w:rsidRPr="00FE157B">
        <w:rPr>
          <w:rFonts w:ascii="Times New Roman" w:hAnsi="Times New Roman"/>
          <w:sz w:val="24"/>
          <w:szCs w:val="24"/>
          <w:lang w:val="uk-UA"/>
        </w:rPr>
        <w:t>розповсюдж</w:t>
      </w:r>
      <w:r w:rsidR="0046157A" w:rsidRPr="00FE157B">
        <w:rPr>
          <w:rFonts w:ascii="Times New Roman" w:hAnsi="Times New Roman"/>
          <w:sz w:val="24"/>
          <w:szCs w:val="24"/>
          <w:lang w:val="uk-UA"/>
        </w:rPr>
        <w:t>ення інфекції</w:t>
      </w:r>
      <w:r w:rsidR="00D15416" w:rsidRPr="00FE157B">
        <w:rPr>
          <w:rFonts w:ascii="Times New Roman" w:hAnsi="Times New Roman"/>
          <w:sz w:val="24"/>
          <w:szCs w:val="24"/>
          <w:lang w:val="uk-UA"/>
        </w:rPr>
        <w:t>, зокрема на благополучні прошарки населення</w:t>
      </w:r>
      <w:r w:rsidR="00556250">
        <w:rPr>
          <w:rFonts w:ascii="Times New Roman" w:hAnsi="Times New Roman"/>
          <w:sz w:val="24"/>
          <w:szCs w:val="24"/>
          <w:lang w:val="uk-UA"/>
        </w:rPr>
        <w:t xml:space="preserve"> (мал. 3).</w:t>
      </w:r>
    </w:p>
    <w:p w:rsidR="00556250" w:rsidRPr="00556250" w:rsidRDefault="00556250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698B" w:rsidRDefault="00DA3017" w:rsidP="00DA3017">
      <w:pPr>
        <w:spacing w:after="0"/>
        <w:ind w:firstLine="360"/>
        <w:jc w:val="center"/>
        <w:rPr>
          <w:rFonts w:ascii="Times New Roman" w:hAnsi="Times New Roman"/>
          <w:sz w:val="24"/>
          <w:szCs w:val="24"/>
          <w:lang w:val="uk-UA"/>
        </w:rPr>
      </w:pPr>
      <w:r w:rsidRPr="00DA3017">
        <w:rPr>
          <w:rFonts w:ascii="Times New Roman" w:hAnsi="Times New Roman"/>
          <w:noProof/>
          <w:sz w:val="24"/>
          <w:szCs w:val="24"/>
          <w:lang w:val="uk-UA"/>
        </w:rPr>
        <w:pict>
          <v:shape id="_x0000_s1064" type="#_x0000_t202" style="position:absolute;left:0;text-align:left;margin-left:336.2pt;margin-top:127.35pt;width:46.25pt;height:21.9pt;z-index:251659776;mso-width-relative:margin;mso-height-relative:margin" stroked="f">
            <v:textbox>
              <w:txbxContent>
                <w:p w:rsidR="00DA3017" w:rsidRPr="00DA3017" w:rsidRDefault="00DA301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A3017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р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о</w:t>
                  </w:r>
                  <w:r w:rsidRPr="00DA3017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uk-UA" w:eastAsia="uk-UA"/>
        </w:rPr>
        <w:pict>
          <v:shape id="_x0000_s1061" type="#_x0000_t202" style="position:absolute;left:0;text-align:left;margin-left:27.55pt;margin-top:7.85pt;width:25.4pt;height:108.8pt;z-index:251658752;mso-width-relative:margin;mso-height-relative:margin" stroked="f">
            <v:textbox style="layout-flow:vertical;mso-layout-flow-alt:bottom-to-top">
              <w:txbxContent>
                <w:p w:rsidR="00993A41" w:rsidRPr="005E3632" w:rsidRDefault="00993A41" w:rsidP="00993A4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  <w:r w:rsidRPr="005E3632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 xml:space="preserve">Число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випадків</w:t>
                  </w:r>
                </w:p>
              </w:txbxContent>
            </v:textbox>
          </v:shape>
        </w:pict>
      </w:r>
      <w:r w:rsidR="00D85CD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737100" cy="195580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56250" w:rsidRDefault="00556250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93A41" w:rsidRPr="00556250" w:rsidRDefault="00993A41" w:rsidP="00993A4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56250">
        <w:rPr>
          <w:rFonts w:ascii="Times New Roman" w:hAnsi="Times New Roman"/>
          <w:bCs/>
          <w:sz w:val="24"/>
          <w:szCs w:val="24"/>
          <w:lang w:val="uk-UA"/>
        </w:rPr>
        <w:t>Мал. 3. Шляхи передачі ВІЛ (2000-2013 рр.)</w:t>
      </w:r>
      <w:r w:rsidR="00312748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993A41" w:rsidRDefault="00993A41" w:rsidP="00993A41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6157A" w:rsidRPr="00FE157B" w:rsidRDefault="0046157A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>ВІЛ-інфекція в Україні поширюється переважно серед груп людей підвищеного ризику, а саме: серед споживачів ін’єкційних наркотиків (СІН); чоловіків, які мають секс із чоловіками (ЧСЧ); працівників комерційного сексу (ПКС). На сьогодні найбільш</w:t>
      </w:r>
      <w:r w:rsidR="00D15416" w:rsidRPr="00FE157B">
        <w:rPr>
          <w:rFonts w:ascii="Times New Roman" w:hAnsi="Times New Roman"/>
          <w:sz w:val="24"/>
          <w:szCs w:val="24"/>
          <w:lang w:val="uk-UA"/>
        </w:rPr>
        <w:t>у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груп</w:t>
      </w:r>
      <w:r w:rsidR="00D15416" w:rsidRPr="00FE157B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FE157B">
        <w:rPr>
          <w:rFonts w:ascii="Times New Roman" w:hAnsi="Times New Roman"/>
          <w:sz w:val="24"/>
          <w:szCs w:val="24"/>
          <w:lang w:val="uk-UA"/>
        </w:rPr>
        <w:t>ризику складають чоловіки, які практикують секс із чоловіками. Епідемія у цій групі продовжує набирати обертів.</w:t>
      </w:r>
    </w:p>
    <w:p w:rsidR="0046157A" w:rsidRPr="00FE157B" w:rsidRDefault="0046157A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>Потужним джерелом інфекції є працівники комерційного сексу, в основному жінки, особливо ті, які ще й споживають наркотики. Вони є основним джерелом інфекції для клієнтів із так званого загального населення. Не секрет, що облік і обстеження працівників комерційного сексу дуже занижені. А ще є значна група людей, які споживають</w:t>
      </w:r>
      <w:r w:rsidR="00B506A9" w:rsidRPr="00FE157B">
        <w:rPr>
          <w:rFonts w:ascii="Times New Roman" w:hAnsi="Times New Roman"/>
          <w:sz w:val="24"/>
          <w:szCs w:val="24"/>
          <w:lang w:val="uk-UA"/>
        </w:rPr>
        <w:t xml:space="preserve"> неін’єкційні наркотики</w:t>
      </w:r>
      <w:r w:rsidR="006B7A7E" w:rsidRPr="00FE157B">
        <w:rPr>
          <w:rFonts w:ascii="Times New Roman" w:hAnsi="Times New Roman"/>
          <w:sz w:val="24"/>
          <w:szCs w:val="24"/>
          <w:lang w:val="uk-UA"/>
        </w:rPr>
        <w:t xml:space="preserve"> чи мають алкогольну залежність</w:t>
      </w:r>
      <w:r w:rsidR="00B506A9" w:rsidRPr="00FE157B">
        <w:rPr>
          <w:rFonts w:ascii="Times New Roman" w:hAnsi="Times New Roman"/>
          <w:sz w:val="24"/>
          <w:szCs w:val="24"/>
          <w:lang w:val="uk-UA"/>
        </w:rPr>
        <w:t>, і група токс</w:t>
      </w:r>
      <w:r w:rsidR="00991BD5" w:rsidRPr="00FE157B">
        <w:rPr>
          <w:rFonts w:ascii="Times New Roman" w:hAnsi="Times New Roman"/>
          <w:sz w:val="24"/>
          <w:szCs w:val="24"/>
          <w:lang w:val="uk-UA"/>
        </w:rPr>
        <w:t>ик</w:t>
      </w:r>
      <w:r w:rsidR="00B506A9" w:rsidRPr="00FE157B">
        <w:rPr>
          <w:rFonts w:ascii="Times New Roman" w:hAnsi="Times New Roman"/>
          <w:sz w:val="24"/>
          <w:szCs w:val="24"/>
          <w:lang w:val="uk-UA"/>
        </w:rPr>
        <w:t>оманів</w:t>
      </w:r>
      <w:r w:rsidR="006B7A7E" w:rsidRPr="00FE157B">
        <w:rPr>
          <w:rFonts w:ascii="Times New Roman" w:hAnsi="Times New Roman"/>
          <w:sz w:val="24"/>
          <w:szCs w:val="24"/>
          <w:lang w:val="uk-UA"/>
        </w:rPr>
        <w:t>.</w:t>
      </w:r>
      <w:r w:rsidR="00B506A9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7A7E" w:rsidRPr="00FE157B">
        <w:rPr>
          <w:rFonts w:ascii="Times New Roman" w:hAnsi="Times New Roman"/>
          <w:sz w:val="24"/>
          <w:szCs w:val="24"/>
          <w:lang w:val="uk-UA"/>
        </w:rPr>
        <w:t>Їм властива</w:t>
      </w:r>
      <w:r w:rsidR="00B506A9" w:rsidRPr="00FE157B">
        <w:rPr>
          <w:rFonts w:ascii="Times New Roman" w:hAnsi="Times New Roman"/>
          <w:sz w:val="24"/>
          <w:szCs w:val="24"/>
          <w:lang w:val="uk-UA"/>
        </w:rPr>
        <w:t xml:space="preserve"> безладн</w:t>
      </w:r>
      <w:r w:rsidR="006B7A7E" w:rsidRPr="00FE157B">
        <w:rPr>
          <w:rFonts w:ascii="Times New Roman" w:hAnsi="Times New Roman"/>
          <w:sz w:val="24"/>
          <w:szCs w:val="24"/>
          <w:lang w:val="uk-UA"/>
        </w:rPr>
        <w:t>а</w:t>
      </w:r>
      <w:r w:rsidR="00B506A9" w:rsidRPr="00FE157B">
        <w:rPr>
          <w:rFonts w:ascii="Times New Roman" w:hAnsi="Times New Roman"/>
          <w:sz w:val="24"/>
          <w:szCs w:val="24"/>
          <w:lang w:val="uk-UA"/>
        </w:rPr>
        <w:t xml:space="preserve"> неконтрольован</w:t>
      </w:r>
      <w:r w:rsidR="006B7A7E" w:rsidRPr="00FE157B">
        <w:rPr>
          <w:rFonts w:ascii="Times New Roman" w:hAnsi="Times New Roman"/>
          <w:sz w:val="24"/>
          <w:szCs w:val="24"/>
          <w:lang w:val="uk-UA"/>
        </w:rPr>
        <w:t>а</w:t>
      </w:r>
      <w:r w:rsidR="00B506A9" w:rsidRPr="00FE157B">
        <w:rPr>
          <w:rFonts w:ascii="Times New Roman" w:hAnsi="Times New Roman"/>
          <w:sz w:val="24"/>
          <w:szCs w:val="24"/>
          <w:lang w:val="uk-UA"/>
        </w:rPr>
        <w:t xml:space="preserve"> статев</w:t>
      </w:r>
      <w:r w:rsidR="006B7A7E" w:rsidRPr="00FE157B">
        <w:rPr>
          <w:rFonts w:ascii="Times New Roman" w:hAnsi="Times New Roman"/>
          <w:sz w:val="24"/>
          <w:szCs w:val="24"/>
          <w:lang w:val="uk-UA"/>
        </w:rPr>
        <w:t>а</w:t>
      </w:r>
      <w:r w:rsidR="00B506A9" w:rsidRPr="00FE157B">
        <w:rPr>
          <w:rFonts w:ascii="Times New Roman" w:hAnsi="Times New Roman"/>
          <w:sz w:val="24"/>
          <w:szCs w:val="24"/>
          <w:lang w:val="uk-UA"/>
        </w:rPr>
        <w:t xml:space="preserve"> поведінк</w:t>
      </w:r>
      <w:r w:rsidR="006B7A7E" w:rsidRPr="00FE157B">
        <w:rPr>
          <w:rFonts w:ascii="Times New Roman" w:hAnsi="Times New Roman"/>
          <w:sz w:val="24"/>
          <w:szCs w:val="24"/>
          <w:lang w:val="uk-UA"/>
        </w:rPr>
        <w:t>а</w:t>
      </w:r>
      <w:r w:rsidR="00D15416" w:rsidRPr="00FE157B">
        <w:rPr>
          <w:rFonts w:ascii="Times New Roman" w:hAnsi="Times New Roman"/>
          <w:sz w:val="24"/>
          <w:szCs w:val="24"/>
          <w:lang w:val="uk-UA"/>
        </w:rPr>
        <w:t>, до чого</w:t>
      </w:r>
      <w:r w:rsidR="006B7A7E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5416" w:rsidRPr="00FE157B">
        <w:rPr>
          <w:rFonts w:ascii="Times New Roman" w:hAnsi="Times New Roman"/>
          <w:sz w:val="24"/>
          <w:szCs w:val="24"/>
          <w:lang w:val="uk-UA"/>
        </w:rPr>
        <w:t>спонукає вживання</w:t>
      </w:r>
      <w:r w:rsidR="006B7A7E" w:rsidRPr="00FE157B">
        <w:rPr>
          <w:rFonts w:ascii="Times New Roman" w:hAnsi="Times New Roman"/>
          <w:sz w:val="24"/>
          <w:szCs w:val="24"/>
          <w:lang w:val="uk-UA"/>
        </w:rPr>
        <w:t xml:space="preserve"> психотропних препаратів</w:t>
      </w:r>
      <w:r w:rsidR="00B506A9" w:rsidRPr="00FE157B">
        <w:rPr>
          <w:rFonts w:ascii="Times New Roman" w:hAnsi="Times New Roman"/>
          <w:sz w:val="24"/>
          <w:szCs w:val="24"/>
          <w:lang w:val="uk-UA"/>
        </w:rPr>
        <w:t>. Вони, як правило, не притримуються безпечного сексу.</w:t>
      </w:r>
    </w:p>
    <w:p w:rsidR="00B506A9" w:rsidRPr="00FE157B" w:rsidRDefault="00B506A9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>Серед інших груп ризику треба назвати хворих на гемофілію, реципієнтів препаратів крові, органів і тканин, дітей, народжених ВІЛ-інфікованими матерями, медичних працівників і осіб, які перебувають у місцях позбавлення волі.</w:t>
      </w:r>
    </w:p>
    <w:p w:rsidR="00B506A9" w:rsidRPr="00FE157B" w:rsidRDefault="00E720AC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en-US"/>
        </w:rPr>
        <w:t>В</w:t>
      </w:r>
      <w:r w:rsidR="00034460" w:rsidRPr="00FE157B">
        <w:rPr>
          <w:rFonts w:ascii="Times New Roman" w:hAnsi="Times New Roman"/>
          <w:sz w:val="24"/>
          <w:szCs w:val="24"/>
          <w:lang w:val="uk-UA"/>
        </w:rPr>
        <w:t>ідзначимо тільки безпеку донорства. Сучасна система медичної допомоги не гарантує повної безпеки донорс</w:t>
      </w:r>
      <w:r w:rsidR="006B7A7E" w:rsidRPr="00FE157B">
        <w:rPr>
          <w:rFonts w:ascii="Times New Roman" w:hAnsi="Times New Roman"/>
          <w:sz w:val="24"/>
          <w:szCs w:val="24"/>
          <w:lang w:val="uk-UA"/>
        </w:rPr>
        <w:t>ьких препаратів</w:t>
      </w:r>
      <w:r w:rsidR="00034460" w:rsidRPr="00FE157B">
        <w:rPr>
          <w:rFonts w:ascii="Times New Roman" w:hAnsi="Times New Roman"/>
          <w:sz w:val="24"/>
          <w:szCs w:val="24"/>
          <w:lang w:val="uk-UA"/>
        </w:rPr>
        <w:t>. Причин цьому немало: низька якість відбору донорів; збер</w:t>
      </w:r>
      <w:r w:rsidR="006B7A7E" w:rsidRPr="00FE157B">
        <w:rPr>
          <w:rFonts w:ascii="Times New Roman" w:hAnsi="Times New Roman"/>
          <w:sz w:val="24"/>
          <w:szCs w:val="24"/>
          <w:lang w:val="uk-UA"/>
        </w:rPr>
        <w:t>еження</w:t>
      </w:r>
      <w:r w:rsidR="00034460" w:rsidRPr="00FE157B">
        <w:rPr>
          <w:rFonts w:ascii="Times New Roman" w:hAnsi="Times New Roman"/>
          <w:sz w:val="24"/>
          <w:szCs w:val="24"/>
          <w:lang w:val="uk-UA"/>
        </w:rPr>
        <w:t xml:space="preserve"> платн</w:t>
      </w:r>
      <w:r w:rsidR="006B7A7E" w:rsidRPr="00FE157B">
        <w:rPr>
          <w:rFonts w:ascii="Times New Roman" w:hAnsi="Times New Roman"/>
          <w:sz w:val="24"/>
          <w:szCs w:val="24"/>
          <w:lang w:val="uk-UA"/>
        </w:rPr>
        <w:t>ого</w:t>
      </w:r>
      <w:r w:rsidR="00034460" w:rsidRPr="00FE157B">
        <w:rPr>
          <w:rFonts w:ascii="Times New Roman" w:hAnsi="Times New Roman"/>
          <w:sz w:val="24"/>
          <w:szCs w:val="24"/>
          <w:lang w:val="uk-UA"/>
        </w:rPr>
        <w:t xml:space="preserve"> донорств</w:t>
      </w:r>
      <w:r w:rsidR="006B7A7E" w:rsidRPr="00FE157B">
        <w:rPr>
          <w:rFonts w:ascii="Times New Roman" w:hAnsi="Times New Roman"/>
          <w:sz w:val="24"/>
          <w:szCs w:val="24"/>
          <w:lang w:val="uk-UA"/>
        </w:rPr>
        <w:t>а</w:t>
      </w:r>
      <w:r w:rsidR="00034460" w:rsidRPr="00FE157B">
        <w:rPr>
          <w:rFonts w:ascii="Times New Roman" w:hAnsi="Times New Roman"/>
          <w:sz w:val="24"/>
          <w:szCs w:val="24"/>
          <w:lang w:val="uk-UA"/>
        </w:rPr>
        <w:t>, що сприяє залученню до донорства осіб з високою ймовірністю того, що вони інфіковані ВІЛом; низька якість тест-систем і застаріле обладнання; можливість використання карантинізованої</w:t>
      </w:r>
      <w:r w:rsidR="005125AC" w:rsidRPr="00FE157B">
        <w:rPr>
          <w:rFonts w:ascii="Times New Roman" w:hAnsi="Times New Roman"/>
          <w:sz w:val="24"/>
          <w:szCs w:val="24"/>
          <w:lang w:val="uk-UA"/>
        </w:rPr>
        <w:t xml:space="preserve"> плазми у разі не</w:t>
      </w:r>
      <w:r w:rsidR="006B7A7E" w:rsidRPr="00FE157B">
        <w:rPr>
          <w:rFonts w:ascii="Times New Roman" w:hAnsi="Times New Roman"/>
          <w:sz w:val="24"/>
          <w:szCs w:val="24"/>
          <w:lang w:val="uk-UA"/>
        </w:rPr>
        <w:t>з’яви</w:t>
      </w:r>
      <w:r w:rsidR="005125AC" w:rsidRPr="00FE157B">
        <w:rPr>
          <w:rFonts w:ascii="Times New Roman" w:hAnsi="Times New Roman"/>
          <w:sz w:val="24"/>
          <w:szCs w:val="24"/>
          <w:lang w:val="uk-UA"/>
        </w:rPr>
        <w:t xml:space="preserve"> донора для повторного обстеження через 6 міс</w:t>
      </w:r>
      <w:r w:rsidR="00151E54" w:rsidRPr="00FE157B">
        <w:rPr>
          <w:rFonts w:ascii="Times New Roman" w:hAnsi="Times New Roman"/>
          <w:sz w:val="24"/>
          <w:szCs w:val="24"/>
          <w:lang w:val="uk-UA"/>
        </w:rPr>
        <w:t>яців</w:t>
      </w:r>
      <w:r w:rsidR="005125AC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51E54" w:rsidRPr="00FE157B">
        <w:rPr>
          <w:rFonts w:ascii="Times New Roman" w:hAnsi="Times New Roman"/>
          <w:sz w:val="24"/>
          <w:szCs w:val="24"/>
          <w:lang w:val="uk-UA"/>
        </w:rPr>
        <w:t>п</w:t>
      </w:r>
      <w:r w:rsidR="005125AC" w:rsidRPr="00FE157B">
        <w:rPr>
          <w:rFonts w:ascii="Times New Roman" w:hAnsi="Times New Roman"/>
          <w:sz w:val="24"/>
          <w:szCs w:val="24"/>
          <w:lang w:val="uk-UA"/>
        </w:rPr>
        <w:t>ісля здачі крові; обмежене використання методів прямої детекції ВІЛ</w:t>
      </w:r>
      <w:r w:rsidR="00515F34" w:rsidRPr="00FE157B">
        <w:rPr>
          <w:rFonts w:ascii="Times New Roman" w:hAnsi="Times New Roman"/>
          <w:sz w:val="24"/>
          <w:szCs w:val="24"/>
          <w:lang w:val="uk-UA"/>
        </w:rPr>
        <w:t>у</w:t>
      </w:r>
      <w:r w:rsidR="005125AC" w:rsidRPr="00FE157B">
        <w:rPr>
          <w:rFonts w:ascii="Times New Roman" w:hAnsi="Times New Roman"/>
          <w:sz w:val="24"/>
          <w:szCs w:val="24"/>
          <w:lang w:val="uk-UA"/>
        </w:rPr>
        <w:t xml:space="preserve"> через їх високу вартість</w:t>
      </w:r>
      <w:r w:rsidR="005A0CC0" w:rsidRPr="00FE157B">
        <w:rPr>
          <w:rFonts w:ascii="Times New Roman" w:hAnsi="Times New Roman"/>
          <w:sz w:val="24"/>
          <w:szCs w:val="24"/>
          <w:lang w:val="uk-UA"/>
        </w:rPr>
        <w:t>.</w:t>
      </w:r>
    </w:p>
    <w:p w:rsidR="005A0CC0" w:rsidRPr="00FE157B" w:rsidRDefault="00C87EB7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>Н</w:t>
      </w:r>
      <w:r w:rsidR="00A64AAD" w:rsidRPr="00FE157B">
        <w:rPr>
          <w:rFonts w:ascii="Times New Roman" w:hAnsi="Times New Roman"/>
          <w:sz w:val="24"/>
          <w:szCs w:val="24"/>
          <w:lang w:val="uk-UA"/>
        </w:rPr>
        <w:t xml:space="preserve">айповніше обстежувались донори і вагітні, тому що тестування цих груп здійснювалось з державного бюджету – це понад 75 % обстежень. Решта обстежувалось за кошти місцевих бюджетів </w:t>
      </w:r>
      <w:r w:rsidR="00151E54" w:rsidRPr="00FE157B">
        <w:rPr>
          <w:rFonts w:ascii="Times New Roman" w:hAnsi="Times New Roman"/>
          <w:sz w:val="24"/>
          <w:szCs w:val="24"/>
          <w:lang w:val="uk-UA"/>
        </w:rPr>
        <w:t>−</w:t>
      </w:r>
      <w:r w:rsidR="00A64AAD" w:rsidRPr="00FE157B">
        <w:rPr>
          <w:rFonts w:ascii="Times New Roman" w:hAnsi="Times New Roman"/>
          <w:sz w:val="24"/>
          <w:szCs w:val="24"/>
          <w:lang w:val="uk-UA"/>
        </w:rPr>
        <w:t xml:space="preserve"> ін’єкційні споживачі наркотиків; особи </w:t>
      </w:r>
      <w:r w:rsidR="00AC7FD4" w:rsidRPr="00FE157B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A64AAD" w:rsidRPr="00FE157B">
        <w:rPr>
          <w:rFonts w:ascii="Times New Roman" w:hAnsi="Times New Roman"/>
          <w:sz w:val="24"/>
          <w:szCs w:val="24"/>
          <w:lang w:val="uk-UA"/>
        </w:rPr>
        <w:t>численн</w:t>
      </w:r>
      <w:r w:rsidR="00673291" w:rsidRPr="00FE157B">
        <w:rPr>
          <w:rFonts w:ascii="Times New Roman" w:hAnsi="Times New Roman"/>
          <w:sz w:val="24"/>
          <w:szCs w:val="24"/>
          <w:lang w:val="uk-UA"/>
        </w:rPr>
        <w:t>ими</w:t>
      </w:r>
      <w:r w:rsidR="00A64AAD" w:rsidRPr="00FE157B">
        <w:rPr>
          <w:rFonts w:ascii="Times New Roman" w:hAnsi="Times New Roman"/>
          <w:sz w:val="24"/>
          <w:szCs w:val="24"/>
          <w:lang w:val="uk-UA"/>
        </w:rPr>
        <w:t xml:space="preserve"> незахищен</w:t>
      </w:r>
      <w:r w:rsidR="00673291" w:rsidRPr="00FE157B">
        <w:rPr>
          <w:rFonts w:ascii="Times New Roman" w:hAnsi="Times New Roman"/>
          <w:sz w:val="24"/>
          <w:szCs w:val="24"/>
          <w:lang w:val="uk-UA"/>
        </w:rPr>
        <w:t>ими</w:t>
      </w:r>
      <w:r w:rsidR="00A64AAD" w:rsidRPr="00FE157B">
        <w:rPr>
          <w:rFonts w:ascii="Times New Roman" w:hAnsi="Times New Roman"/>
          <w:sz w:val="24"/>
          <w:szCs w:val="24"/>
          <w:lang w:val="uk-UA"/>
        </w:rPr>
        <w:t xml:space="preserve"> статев</w:t>
      </w:r>
      <w:r w:rsidR="00673291" w:rsidRPr="00FE157B">
        <w:rPr>
          <w:rFonts w:ascii="Times New Roman" w:hAnsi="Times New Roman"/>
          <w:sz w:val="24"/>
          <w:szCs w:val="24"/>
          <w:lang w:val="uk-UA"/>
        </w:rPr>
        <w:t>ими</w:t>
      </w:r>
      <w:r w:rsidR="00A64AAD" w:rsidRPr="00FE157B">
        <w:rPr>
          <w:rFonts w:ascii="Times New Roman" w:hAnsi="Times New Roman"/>
          <w:sz w:val="24"/>
          <w:szCs w:val="24"/>
          <w:lang w:val="uk-UA"/>
        </w:rPr>
        <w:t xml:space="preserve"> контакт</w:t>
      </w:r>
      <w:r w:rsidR="00673291" w:rsidRPr="00FE157B">
        <w:rPr>
          <w:rFonts w:ascii="Times New Roman" w:hAnsi="Times New Roman"/>
          <w:sz w:val="24"/>
          <w:szCs w:val="24"/>
          <w:lang w:val="uk-UA"/>
        </w:rPr>
        <w:t>ами</w:t>
      </w:r>
      <w:r w:rsidR="00A64AAD" w:rsidRPr="00FE157B">
        <w:rPr>
          <w:rFonts w:ascii="Times New Roman" w:hAnsi="Times New Roman"/>
          <w:sz w:val="24"/>
          <w:szCs w:val="24"/>
          <w:lang w:val="uk-UA"/>
        </w:rPr>
        <w:t xml:space="preserve">; особи, що позбавлені волі; особи, обстежені за клінічними показаннями; особи, </w:t>
      </w:r>
      <w:r w:rsidR="00673291" w:rsidRPr="00FE157B">
        <w:rPr>
          <w:rFonts w:ascii="Times New Roman" w:hAnsi="Times New Roman"/>
          <w:sz w:val="24"/>
          <w:szCs w:val="24"/>
          <w:lang w:val="uk-UA"/>
        </w:rPr>
        <w:t>які</w:t>
      </w:r>
      <w:r w:rsidR="00A64AAD" w:rsidRPr="00FE157B">
        <w:rPr>
          <w:rFonts w:ascii="Times New Roman" w:hAnsi="Times New Roman"/>
          <w:sz w:val="24"/>
          <w:szCs w:val="24"/>
          <w:lang w:val="uk-UA"/>
        </w:rPr>
        <w:t xml:space="preserve"> обсте</w:t>
      </w:r>
      <w:r w:rsidR="00151E54" w:rsidRPr="00FE157B">
        <w:rPr>
          <w:rFonts w:ascii="Times New Roman" w:hAnsi="Times New Roman"/>
          <w:sz w:val="24"/>
          <w:szCs w:val="24"/>
          <w:lang w:val="uk-UA"/>
        </w:rPr>
        <w:t>жені анонімно; хворі на інфекції</w:t>
      </w:r>
      <w:r w:rsidR="00A64AAD" w:rsidRPr="00FE157B">
        <w:rPr>
          <w:rFonts w:ascii="Times New Roman" w:hAnsi="Times New Roman"/>
          <w:sz w:val="24"/>
          <w:szCs w:val="24"/>
          <w:lang w:val="uk-UA"/>
        </w:rPr>
        <w:t>, що переда</w:t>
      </w:r>
      <w:r w:rsidR="00673291" w:rsidRPr="00FE157B">
        <w:rPr>
          <w:rFonts w:ascii="Times New Roman" w:hAnsi="Times New Roman"/>
          <w:sz w:val="24"/>
          <w:szCs w:val="24"/>
          <w:lang w:val="uk-UA"/>
        </w:rPr>
        <w:t>ю</w:t>
      </w:r>
      <w:r w:rsidR="00A64AAD" w:rsidRPr="00FE157B">
        <w:rPr>
          <w:rFonts w:ascii="Times New Roman" w:hAnsi="Times New Roman"/>
          <w:sz w:val="24"/>
          <w:szCs w:val="24"/>
          <w:lang w:val="uk-UA"/>
        </w:rPr>
        <w:t>ться статевим шляхом; призовники.</w:t>
      </w:r>
    </w:p>
    <w:p w:rsidR="00AC7FD4" w:rsidRPr="00FE157B" w:rsidRDefault="00A64AAD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lastRenderedPageBreak/>
        <w:t xml:space="preserve">Найчастіше ВІЛ виявляли серед осіб, які мають численні незахищені сексуальні контакти (17,5 %) і серед позбавлених волі (до 10 %). З різних причин </w:t>
      </w:r>
      <w:r w:rsidR="00151E54" w:rsidRPr="00FE157B">
        <w:rPr>
          <w:rFonts w:ascii="Times New Roman" w:hAnsi="Times New Roman"/>
          <w:sz w:val="24"/>
          <w:szCs w:val="24"/>
          <w:lang w:val="uk-UA"/>
        </w:rPr>
        <w:t xml:space="preserve">скринінг </w:t>
      </w:r>
      <w:r w:rsidRPr="00FE157B">
        <w:rPr>
          <w:rFonts w:ascii="Times New Roman" w:hAnsi="Times New Roman"/>
          <w:sz w:val="24"/>
          <w:szCs w:val="24"/>
          <w:lang w:val="uk-UA"/>
        </w:rPr>
        <w:t>не проводиться серед працівників секс-бізнесу, хоча саме вони найбільше поширюють ВІЛ серед соціально благополучних прошарків населення.</w:t>
      </w:r>
      <w:r w:rsidR="00C65456" w:rsidRPr="00FE157B">
        <w:rPr>
          <w:rFonts w:ascii="Times New Roman" w:hAnsi="Times New Roman"/>
          <w:sz w:val="24"/>
          <w:szCs w:val="24"/>
          <w:lang w:val="uk-UA"/>
        </w:rPr>
        <w:t xml:space="preserve"> Безперечно, це серйозний недолік у зд</w:t>
      </w:r>
      <w:r w:rsidR="009E58C0" w:rsidRPr="00FE157B">
        <w:rPr>
          <w:rFonts w:ascii="Times New Roman" w:hAnsi="Times New Roman"/>
          <w:sz w:val="24"/>
          <w:szCs w:val="24"/>
          <w:lang w:val="uk-UA"/>
        </w:rPr>
        <w:t>ій</w:t>
      </w:r>
      <w:r w:rsidR="00C65456" w:rsidRPr="00FE157B">
        <w:rPr>
          <w:rFonts w:ascii="Times New Roman" w:hAnsi="Times New Roman"/>
          <w:sz w:val="24"/>
          <w:szCs w:val="24"/>
          <w:lang w:val="uk-UA"/>
        </w:rPr>
        <w:t xml:space="preserve">снюваній протиепідемічній роботі. Зрозуміло, що </w:t>
      </w:r>
      <w:r w:rsidR="009E58C0" w:rsidRPr="00FE157B">
        <w:rPr>
          <w:rFonts w:ascii="Times New Roman" w:hAnsi="Times New Roman"/>
          <w:sz w:val="24"/>
          <w:szCs w:val="24"/>
          <w:lang w:val="uk-UA"/>
        </w:rPr>
        <w:t>він має низку об’єктивних і суб’єктивних причин. Проте миритися далі з таким становищем не можна.</w:t>
      </w:r>
      <w:r w:rsidR="00CC5AAC" w:rsidRPr="00FE157B">
        <w:rPr>
          <w:rFonts w:ascii="Times New Roman" w:hAnsi="Times New Roman"/>
          <w:sz w:val="24"/>
          <w:szCs w:val="24"/>
          <w:lang w:val="uk-UA"/>
        </w:rPr>
        <w:t xml:space="preserve"> Потрібні нові форми довірливої співпраці лікарів та інших працівників з населенням, щоб успішніше виявляти носіїв вірусу та хворих на СНІД.</w:t>
      </w:r>
      <w:r w:rsidR="0042071A" w:rsidRPr="00FE157B">
        <w:rPr>
          <w:rFonts w:ascii="Times New Roman" w:hAnsi="Times New Roman"/>
          <w:sz w:val="24"/>
          <w:szCs w:val="24"/>
          <w:lang w:val="uk-UA"/>
        </w:rPr>
        <w:t xml:space="preserve"> Виконати це складне завдання можна буде лише за умови успішної реалізації програми із зниження стигматизації та дискримінації людей, які живуть з ВІЛ.</w:t>
      </w:r>
      <w:r w:rsidR="00AC7FD4" w:rsidRPr="00FE157B">
        <w:rPr>
          <w:rFonts w:ascii="Times New Roman" w:hAnsi="Times New Roman"/>
          <w:sz w:val="24"/>
          <w:szCs w:val="24"/>
          <w:lang w:val="uk-UA"/>
        </w:rPr>
        <w:t xml:space="preserve"> Значні сподівання покладаються на сімейних лікарів.</w:t>
      </w:r>
      <w:r w:rsidR="0042071A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E5E26" w:rsidRPr="00FE157B" w:rsidRDefault="00913B44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>З іншого боку, н</w:t>
      </w:r>
      <w:r w:rsidR="001E5E26" w:rsidRPr="00FE157B">
        <w:rPr>
          <w:rFonts w:ascii="Times New Roman" w:hAnsi="Times New Roman"/>
          <w:sz w:val="24"/>
          <w:szCs w:val="24"/>
          <w:lang w:val="uk-UA"/>
        </w:rPr>
        <w:t xml:space="preserve">еобхідно удосконалити комплекс заходів, спрямованих на захист медиків при роботі </w:t>
      </w:r>
      <w:r w:rsidR="007E40E3" w:rsidRPr="00FE157B">
        <w:rPr>
          <w:rFonts w:ascii="Times New Roman" w:hAnsi="Times New Roman"/>
          <w:sz w:val="24"/>
          <w:szCs w:val="24"/>
          <w:lang w:val="uk-UA"/>
        </w:rPr>
        <w:t>з</w:t>
      </w:r>
      <w:r w:rsidR="001E5E26" w:rsidRPr="00FE157B">
        <w:rPr>
          <w:rFonts w:ascii="Times New Roman" w:hAnsi="Times New Roman"/>
          <w:sz w:val="24"/>
          <w:szCs w:val="24"/>
          <w:lang w:val="uk-UA"/>
        </w:rPr>
        <w:t xml:space="preserve"> ВІЛ-інфікованими пацієнтами. </w:t>
      </w:r>
      <w:r w:rsidRPr="00FE157B">
        <w:rPr>
          <w:rFonts w:ascii="Times New Roman" w:hAnsi="Times New Roman"/>
          <w:sz w:val="24"/>
          <w:szCs w:val="24"/>
          <w:lang w:val="uk-UA"/>
        </w:rPr>
        <w:t>Якомога швидше слід</w:t>
      </w:r>
      <w:r w:rsidR="001E5E26" w:rsidRPr="00FE157B">
        <w:rPr>
          <w:rFonts w:ascii="Times New Roman" w:hAnsi="Times New Roman"/>
          <w:sz w:val="24"/>
          <w:szCs w:val="24"/>
          <w:lang w:val="uk-UA"/>
        </w:rPr>
        <w:t xml:space="preserve"> налагод</w:t>
      </w:r>
      <w:r w:rsidRPr="00FE157B">
        <w:rPr>
          <w:rFonts w:ascii="Times New Roman" w:hAnsi="Times New Roman"/>
          <w:sz w:val="24"/>
          <w:szCs w:val="24"/>
          <w:lang w:val="uk-UA"/>
        </w:rPr>
        <w:t>ити</w:t>
      </w:r>
      <w:r w:rsidR="007E40E3" w:rsidRPr="00FE157B">
        <w:rPr>
          <w:rFonts w:ascii="Times New Roman" w:hAnsi="Times New Roman"/>
          <w:sz w:val="24"/>
          <w:szCs w:val="24"/>
          <w:lang w:val="uk-UA"/>
        </w:rPr>
        <w:t xml:space="preserve"> страхування 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медичного </w:t>
      </w:r>
      <w:r w:rsidR="007E40E3" w:rsidRPr="00FE157B">
        <w:rPr>
          <w:rFonts w:ascii="Times New Roman" w:hAnsi="Times New Roman"/>
          <w:sz w:val="24"/>
          <w:szCs w:val="24"/>
          <w:lang w:val="uk-UA"/>
        </w:rPr>
        <w:t>персоналу.</w:t>
      </w:r>
      <w:r w:rsidR="001E5E26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A0E75" w:rsidRPr="00FE157B" w:rsidRDefault="00420385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>Особу, в якої виявили ВІЛ, треба брати на диспансерний облік. Так вимагають засади</w:t>
      </w:r>
      <w:r w:rsidR="00151E54" w:rsidRPr="00FE157B">
        <w:rPr>
          <w:rFonts w:ascii="Times New Roman" w:hAnsi="Times New Roman"/>
          <w:sz w:val="24"/>
          <w:szCs w:val="24"/>
          <w:lang w:val="uk-UA"/>
        </w:rPr>
        <w:t xml:space="preserve"> сучасної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епідеміології. Але з різних причин досягти цього часто не вдається. З 2005 року по 2012 рік відсоток осіб (питома вага), взятих на диспансеризацію, підвищився з 49 лише до 68. Отже, поза диспансерним обліком залишається 32 % виявлених інфікованих осіб, тобто кожн</w:t>
      </w:r>
      <w:r w:rsidR="00AC378D">
        <w:rPr>
          <w:rFonts w:ascii="Times New Roman" w:hAnsi="Times New Roman"/>
          <w:sz w:val="24"/>
          <w:szCs w:val="24"/>
          <w:lang w:val="uk-UA"/>
        </w:rPr>
        <w:t>а третя</w:t>
      </w:r>
      <w:r w:rsidRPr="00FE157B">
        <w:rPr>
          <w:rFonts w:ascii="Times New Roman" w:hAnsi="Times New Roman"/>
          <w:sz w:val="24"/>
          <w:szCs w:val="24"/>
          <w:lang w:val="uk-UA"/>
        </w:rPr>
        <w:t>.</w:t>
      </w:r>
    </w:p>
    <w:p w:rsidR="00420385" w:rsidRDefault="00420385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>Але навіть особи, які перебувають на диспансерному обліку, часто не знають своєї імунограми. Імунологічним обстеженням охоплено лише 10–30 % пацієнтів з ВІЛ</w:t>
      </w:r>
      <w:r w:rsidR="00D61982">
        <w:rPr>
          <w:rFonts w:ascii="Times New Roman" w:hAnsi="Times New Roman"/>
          <w:sz w:val="24"/>
          <w:szCs w:val="24"/>
          <w:lang w:val="uk-UA"/>
        </w:rPr>
        <w:t xml:space="preserve"> (мал. 4)</w:t>
      </w:r>
      <w:r w:rsidRPr="00FE157B">
        <w:rPr>
          <w:rFonts w:ascii="Times New Roman" w:hAnsi="Times New Roman"/>
          <w:sz w:val="24"/>
          <w:szCs w:val="24"/>
          <w:lang w:val="uk-UA"/>
        </w:rPr>
        <w:t>. Мається на увазі визначення числа лімфоцитів із</w:t>
      </w:r>
      <w:r w:rsidR="006939C5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939C5" w:rsidRPr="00FE157B">
        <w:rPr>
          <w:rFonts w:ascii="Times New Roman" w:hAnsi="Times New Roman"/>
          <w:sz w:val="24"/>
          <w:szCs w:val="24"/>
          <w:lang w:val="en-US"/>
        </w:rPr>
        <w:t>CD</w:t>
      </w:r>
      <w:r w:rsidR="006939C5" w:rsidRPr="00FE157B">
        <w:rPr>
          <w:rFonts w:ascii="Times New Roman" w:hAnsi="Times New Roman"/>
          <w:sz w:val="24"/>
          <w:szCs w:val="24"/>
          <w:lang w:val="uk-UA"/>
        </w:rPr>
        <w:t>4</w:t>
      </w:r>
      <w:r w:rsidRPr="00FE157B">
        <w:rPr>
          <w:rFonts w:ascii="Times New Roman" w:hAnsi="Times New Roman"/>
          <w:sz w:val="24"/>
          <w:szCs w:val="24"/>
          <w:lang w:val="uk-UA"/>
        </w:rPr>
        <w:t>, що є обов’язковою передумовою призначення антиретро</w:t>
      </w:r>
      <w:r w:rsidR="00151E54" w:rsidRPr="00FE157B">
        <w:rPr>
          <w:rFonts w:ascii="Times New Roman" w:hAnsi="Times New Roman"/>
          <w:sz w:val="24"/>
          <w:szCs w:val="24"/>
        </w:rPr>
        <w:t xml:space="preserve">вірусної </w:t>
      </w:r>
      <w:r w:rsidRPr="00FE157B">
        <w:rPr>
          <w:rFonts w:ascii="Times New Roman" w:hAnsi="Times New Roman"/>
          <w:sz w:val="24"/>
          <w:szCs w:val="24"/>
          <w:lang w:val="uk-UA"/>
        </w:rPr>
        <w:t>терапії (АРТ).</w:t>
      </w:r>
    </w:p>
    <w:p w:rsidR="00D61982" w:rsidRDefault="00D61982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982" w:rsidRDefault="00D85CD3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46990</wp:posOffset>
            </wp:positionV>
            <wp:extent cx="4565650" cy="2171700"/>
            <wp:effectExtent l="1905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982" w:rsidRDefault="00D61982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982" w:rsidRDefault="00D61982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982" w:rsidRDefault="00D61982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982" w:rsidRDefault="00D61982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982" w:rsidRDefault="00D61982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982" w:rsidRDefault="00D61982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982" w:rsidRDefault="00D61982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982" w:rsidRDefault="00D61982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982" w:rsidRDefault="00D61982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982" w:rsidRDefault="00D61982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982" w:rsidRDefault="00D61982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E255B" w:rsidRPr="00312748" w:rsidRDefault="00DE255B" w:rsidP="00DE255B">
      <w:pPr>
        <w:ind w:firstLine="36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Мал.4. </w:t>
      </w:r>
      <w:r w:rsidRPr="00DE255B">
        <w:rPr>
          <w:rFonts w:ascii="Times New Roman" w:hAnsi="Times New Roman"/>
          <w:bCs/>
          <w:sz w:val="24"/>
          <w:szCs w:val="24"/>
        </w:rPr>
        <w:t>Частка охоплення диспансеризацією осіб з ВІЛ</w:t>
      </w:r>
      <w:r w:rsidR="00312748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D61982" w:rsidRPr="00FE157B" w:rsidRDefault="00D61982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39C5" w:rsidRDefault="00420385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 xml:space="preserve">У нашій країні АРТ призначають пацієнтам, у яких </w:t>
      </w:r>
      <w:r w:rsidR="00151E54" w:rsidRPr="00FE157B">
        <w:rPr>
          <w:rFonts w:ascii="Times New Roman" w:hAnsi="Times New Roman"/>
          <w:sz w:val="24"/>
          <w:szCs w:val="24"/>
          <w:lang w:val="uk-UA"/>
        </w:rPr>
        <w:t>лімфоци</w:t>
      </w:r>
      <w:r w:rsidR="006939C5" w:rsidRPr="00FE157B">
        <w:rPr>
          <w:rFonts w:ascii="Times New Roman" w:hAnsi="Times New Roman"/>
          <w:sz w:val="24"/>
          <w:szCs w:val="24"/>
          <w:lang w:val="uk-UA"/>
        </w:rPr>
        <w:t>т</w:t>
      </w:r>
      <w:r w:rsidR="00151E54" w:rsidRPr="00FE157B">
        <w:rPr>
          <w:rFonts w:ascii="Times New Roman" w:hAnsi="Times New Roman"/>
          <w:sz w:val="24"/>
          <w:szCs w:val="24"/>
          <w:lang w:val="uk-UA"/>
        </w:rPr>
        <w:t xml:space="preserve">ів </w:t>
      </w:r>
      <w:bookmarkStart w:id="0" w:name="OLE_LINK1"/>
      <w:bookmarkStart w:id="1" w:name="OLE_LINK2"/>
      <w:r w:rsidR="00151E54" w:rsidRPr="00FE157B">
        <w:rPr>
          <w:rFonts w:ascii="Times New Roman" w:hAnsi="Times New Roman"/>
          <w:sz w:val="24"/>
          <w:szCs w:val="24"/>
          <w:lang w:val="en-US"/>
        </w:rPr>
        <w:t>CD</w:t>
      </w:r>
      <w:r w:rsidR="00151E54" w:rsidRPr="00FE157B">
        <w:rPr>
          <w:rFonts w:ascii="Times New Roman" w:hAnsi="Times New Roman"/>
          <w:sz w:val="24"/>
          <w:szCs w:val="24"/>
          <w:lang w:val="uk-UA"/>
        </w:rPr>
        <w:t>4</w:t>
      </w:r>
      <w:bookmarkEnd w:id="0"/>
      <w:bookmarkEnd w:id="1"/>
      <w:r w:rsidR="006939C5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&lt; </w:t>
      </w:r>
      <w:r w:rsidR="00CC5AAC" w:rsidRPr="00FE157B">
        <w:rPr>
          <w:rFonts w:ascii="Times New Roman" w:hAnsi="Times New Roman"/>
          <w:sz w:val="24"/>
          <w:szCs w:val="24"/>
          <w:lang w:val="uk-UA"/>
        </w:rPr>
        <w:t>350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кл./мкл, у </w:t>
      </w:r>
      <w:r w:rsidR="00FA0A27" w:rsidRPr="00FE157B">
        <w:rPr>
          <w:rFonts w:ascii="Times New Roman" w:hAnsi="Times New Roman"/>
          <w:sz w:val="24"/>
          <w:szCs w:val="24"/>
          <w:lang w:val="uk-UA"/>
        </w:rPr>
        <w:t>передових кра</w:t>
      </w:r>
      <w:r w:rsidR="003A74FE" w:rsidRPr="00FE157B">
        <w:rPr>
          <w:rFonts w:ascii="Times New Roman" w:hAnsi="Times New Roman"/>
          <w:sz w:val="24"/>
          <w:szCs w:val="24"/>
          <w:lang w:val="uk-UA"/>
        </w:rPr>
        <w:t>їнах</w:t>
      </w:r>
      <w:r w:rsidR="00FA0A27" w:rsidRPr="00FE157B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673291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A0A27" w:rsidRPr="00FE157B">
        <w:rPr>
          <w:rFonts w:ascii="Times New Roman" w:hAnsi="Times New Roman"/>
          <w:sz w:val="24"/>
          <w:szCs w:val="24"/>
          <w:lang w:val="uk-UA"/>
        </w:rPr>
        <w:t>на більш ранній стадії імунодефіциту. Обговорюється доцільність початку лікування ще раніше.</w:t>
      </w:r>
      <w:r w:rsidR="006939C5" w:rsidRPr="00FE157B">
        <w:rPr>
          <w:rFonts w:ascii="Times New Roman" w:hAnsi="Times New Roman"/>
          <w:sz w:val="24"/>
          <w:szCs w:val="24"/>
          <w:lang w:val="uk-UA"/>
        </w:rPr>
        <w:t xml:space="preserve"> Якщо це буде прийнято, то значно зросте число хворих, які потребують АРТ і відповідно фінансування такого затратного лікування</w:t>
      </w:r>
      <w:r w:rsidR="00BB461B">
        <w:rPr>
          <w:rFonts w:ascii="Times New Roman" w:hAnsi="Times New Roman"/>
          <w:sz w:val="24"/>
          <w:szCs w:val="24"/>
          <w:lang w:val="uk-UA"/>
        </w:rPr>
        <w:t xml:space="preserve"> (табл.1)</w:t>
      </w:r>
      <w:r w:rsidR="006939C5" w:rsidRPr="00FE157B">
        <w:rPr>
          <w:rFonts w:ascii="Times New Roman" w:hAnsi="Times New Roman"/>
          <w:sz w:val="24"/>
          <w:szCs w:val="24"/>
          <w:lang w:val="uk-UA"/>
        </w:rPr>
        <w:t>. Чи готова держава на такий крок − запитання риторичне</w:t>
      </w:r>
      <w:r w:rsidR="00673291" w:rsidRPr="00FE157B">
        <w:rPr>
          <w:rFonts w:ascii="Times New Roman" w:hAnsi="Times New Roman"/>
          <w:sz w:val="24"/>
          <w:szCs w:val="24"/>
          <w:lang w:val="uk-UA"/>
        </w:rPr>
        <w:t>!</w:t>
      </w:r>
    </w:p>
    <w:p w:rsidR="00BB461B" w:rsidRDefault="00BB461B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461B" w:rsidRDefault="00BB461B" w:rsidP="00BB461B">
      <w:pPr>
        <w:spacing w:after="0"/>
        <w:ind w:firstLine="36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Таблиця 1</w:t>
      </w:r>
    </w:p>
    <w:p w:rsidR="00BB461B" w:rsidRDefault="00BB461B" w:rsidP="00BB461B">
      <w:pPr>
        <w:spacing w:after="0"/>
        <w:ind w:firstLine="360"/>
        <w:jc w:val="center"/>
        <w:rPr>
          <w:rFonts w:ascii="Times New Roman" w:hAnsi="Times New Roman"/>
          <w:sz w:val="24"/>
          <w:szCs w:val="24"/>
          <w:lang w:val="uk-UA"/>
        </w:rPr>
      </w:pPr>
      <w:r w:rsidRPr="00BB461B">
        <w:rPr>
          <w:rFonts w:ascii="Times New Roman" w:hAnsi="Times New Roman"/>
          <w:sz w:val="24"/>
          <w:szCs w:val="24"/>
        </w:rPr>
        <w:t>Схеми лікування ВІЛ-інфекції</w:t>
      </w:r>
    </w:p>
    <w:tbl>
      <w:tblPr>
        <w:tblW w:w="9642" w:type="dxa"/>
        <w:jc w:val="center"/>
        <w:tblCellMar>
          <w:left w:w="0" w:type="dxa"/>
          <w:right w:w="0" w:type="dxa"/>
        </w:tblCellMar>
        <w:tblLook w:val="04A0"/>
      </w:tblPr>
      <w:tblGrid>
        <w:gridCol w:w="2412"/>
        <w:gridCol w:w="2127"/>
        <w:gridCol w:w="992"/>
        <w:gridCol w:w="1984"/>
        <w:gridCol w:w="2127"/>
      </w:tblGrid>
      <w:tr w:rsidR="00BB461B" w:rsidRPr="009F1D91" w:rsidTr="009F1D91">
        <w:trPr>
          <w:trHeight w:val="599"/>
          <w:jc w:val="center"/>
        </w:trPr>
        <w:tc>
          <w:tcPr>
            <w:tcW w:w="45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BD7" w:rsidRPr="009F1D91" w:rsidRDefault="00BB461B" w:rsidP="00BB461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Україна</w:t>
            </w:r>
            <w:r w:rsidRPr="009F1D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BD7" w:rsidRPr="009F1D91" w:rsidRDefault="00BB461B" w:rsidP="00BB461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США, Англія</w:t>
            </w:r>
            <w:r w:rsidRPr="009F1D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B461B" w:rsidRPr="009F1D91" w:rsidTr="009F1D91">
        <w:trPr>
          <w:trHeight w:val="613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BD7" w:rsidRPr="009F1D91" w:rsidRDefault="00BB461B" w:rsidP="00BB46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Основні препарати</w:t>
            </w:r>
            <w:r w:rsidRPr="009F1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BD7" w:rsidRPr="009F1D91" w:rsidRDefault="00BB461B" w:rsidP="00BB46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Рік дозволу для використання</w:t>
            </w:r>
            <w:r w:rsidRPr="009F1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BD7" w:rsidRPr="009F1D91" w:rsidRDefault="00BB461B" w:rsidP="00BB461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Основні препарати</w:t>
            </w:r>
            <w:r w:rsidRPr="009F1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BD7" w:rsidRPr="009F1D91" w:rsidRDefault="00BB461B" w:rsidP="00BB46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Рік дозволу для використання</w:t>
            </w:r>
            <w:r w:rsidRPr="009F1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461B" w:rsidRPr="009F1D91" w:rsidTr="009F1D91">
        <w:trPr>
          <w:trHeight w:val="1665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461B" w:rsidRPr="009F1D91" w:rsidRDefault="00BB461B" w:rsidP="001327BE">
            <w:pPr>
              <w:spacing w:after="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en-US"/>
              </w:rPr>
              <w:t>AZT</w:t>
            </w: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(зидовуд</w:t>
            </w:r>
            <w:r w:rsidR="001327BE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н)</w:t>
            </w:r>
          </w:p>
          <w:p w:rsidR="00BB461B" w:rsidRPr="009F1D91" w:rsidRDefault="001327BE" w:rsidP="001327BE">
            <w:pPr>
              <w:spacing w:after="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B461B" w:rsidRPr="009F1D91">
              <w:rPr>
                <w:rFonts w:ascii="Times New Roman" w:hAnsi="Times New Roman"/>
                <w:sz w:val="24"/>
                <w:szCs w:val="24"/>
                <w:lang w:val="uk-UA"/>
              </w:rPr>
              <w:t>ТС (ламівуд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BB461B" w:rsidRPr="009F1D91">
              <w:rPr>
                <w:rFonts w:ascii="Times New Roman" w:hAnsi="Times New Roman"/>
                <w:sz w:val="24"/>
                <w:szCs w:val="24"/>
                <w:lang w:val="uk-UA"/>
              </w:rPr>
              <w:t>н)</w:t>
            </w:r>
          </w:p>
          <w:p w:rsidR="00BB461B" w:rsidRPr="009F1D91" w:rsidRDefault="00BB461B" w:rsidP="001327BE">
            <w:pPr>
              <w:spacing w:after="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9F1D91">
              <w:rPr>
                <w:rFonts w:ascii="Times New Roman" w:hAnsi="Times New Roman"/>
                <w:sz w:val="24"/>
                <w:szCs w:val="24"/>
                <w:lang w:val="en-US"/>
              </w:rPr>
              <w:t>FV</w:t>
            </w: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(ефавіренц)</w:t>
            </w:r>
          </w:p>
          <w:p w:rsidR="00BB461B" w:rsidRPr="009F1D91" w:rsidRDefault="00BB461B" w:rsidP="001327BE">
            <w:pPr>
              <w:spacing w:after="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en-US"/>
              </w:rPr>
              <w:t>TDF</w:t>
            </w: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(тенофовір)</w:t>
            </w:r>
          </w:p>
          <w:p w:rsidR="00B03BD7" w:rsidRPr="009F1D91" w:rsidRDefault="00BB461B" w:rsidP="001327BE">
            <w:pPr>
              <w:spacing w:after="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en-US"/>
              </w:rPr>
              <w:t>LPV</w:t>
            </w: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(лопінавір)</w:t>
            </w:r>
            <w:r w:rsidRPr="009F1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461B" w:rsidRPr="009F1D91" w:rsidRDefault="00BB461B" w:rsidP="00BB461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1987</w:t>
            </w:r>
          </w:p>
          <w:p w:rsidR="00BB461B" w:rsidRPr="009F1D91" w:rsidRDefault="00BB461B" w:rsidP="00BB461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1995</w:t>
            </w:r>
          </w:p>
          <w:p w:rsidR="00BB461B" w:rsidRPr="009F1D91" w:rsidRDefault="00BB461B" w:rsidP="00BB461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1998</w:t>
            </w:r>
          </w:p>
          <w:p w:rsidR="00BB461B" w:rsidRPr="009F1D91" w:rsidRDefault="00BB461B" w:rsidP="00BB461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2001</w:t>
            </w:r>
          </w:p>
          <w:p w:rsidR="00B03BD7" w:rsidRPr="009F1D91" w:rsidRDefault="00BB461B" w:rsidP="00BB461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2005</w:t>
            </w:r>
            <w:r w:rsidRPr="009F1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461B" w:rsidRPr="009F1D91" w:rsidRDefault="00BB461B" w:rsidP="00BB46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</w:rPr>
              <w:t>EFV</w:t>
            </w: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(ефавіренц)</w:t>
            </w:r>
          </w:p>
          <w:p w:rsidR="00BB461B" w:rsidRPr="009F1D91" w:rsidRDefault="00BB461B" w:rsidP="00BB46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</w:rPr>
              <w:t>TDF</w:t>
            </w: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(тенофовір) </w:t>
            </w:r>
          </w:p>
          <w:p w:rsidR="00BB461B" w:rsidRPr="009F1D91" w:rsidRDefault="00BB461B" w:rsidP="00BB46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</w:rPr>
              <w:t>ATV</w:t>
            </w: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(атазанавір) </w:t>
            </w:r>
          </w:p>
          <w:p w:rsidR="00BB461B" w:rsidRPr="009F1D91" w:rsidRDefault="00BB461B" w:rsidP="00BB46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</w:rPr>
              <w:t>DRV (дарунавір)</w:t>
            </w:r>
          </w:p>
          <w:p w:rsidR="00B03BD7" w:rsidRPr="009F1D91" w:rsidRDefault="00BB461B" w:rsidP="00BB46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</w:rPr>
              <w:t>RAL (ралтегравір)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B461B" w:rsidRPr="009F1D91" w:rsidRDefault="00BB461B" w:rsidP="00BB461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1998</w:t>
            </w:r>
          </w:p>
          <w:p w:rsidR="00BB461B" w:rsidRPr="009F1D91" w:rsidRDefault="00BB461B" w:rsidP="00BB461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2001</w:t>
            </w:r>
          </w:p>
          <w:p w:rsidR="00BB461B" w:rsidRPr="009F1D91" w:rsidRDefault="00BB461B" w:rsidP="00BB461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2003</w:t>
            </w:r>
          </w:p>
          <w:p w:rsidR="00BB461B" w:rsidRPr="009F1D91" w:rsidRDefault="00BB461B" w:rsidP="00BB461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  <w:p w:rsidR="00B03BD7" w:rsidRPr="009F1D91" w:rsidRDefault="00BB461B" w:rsidP="00BB461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2007</w:t>
            </w:r>
            <w:r w:rsidRPr="009F1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B461B" w:rsidRPr="009F1D91" w:rsidTr="00F66EFE">
        <w:trPr>
          <w:trHeight w:val="709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B461B" w:rsidRPr="009F1D91" w:rsidRDefault="00BB461B" w:rsidP="00BB46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Вартість лікування </w:t>
            </w:r>
          </w:p>
          <w:p w:rsidR="00B03BD7" w:rsidRPr="009F1D91" w:rsidRDefault="00BB461B" w:rsidP="00BB46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1 хворого на рік</w:t>
            </w:r>
            <w:r w:rsidRPr="009F1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BD7" w:rsidRPr="009F1D91" w:rsidRDefault="00BB461B" w:rsidP="00BB46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300</w:t>
            </w:r>
            <w:r w:rsidRPr="009F1D91">
              <w:rPr>
                <w:rFonts w:ascii="Times New Roman" w:hAnsi="Times New Roman"/>
                <w:sz w:val="24"/>
                <w:szCs w:val="24"/>
                <w:lang w:val="en-US"/>
              </w:rPr>
              <w:t>-1000</w:t>
            </w: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F1D91">
              <w:rPr>
                <w:rFonts w:ascii="Times New Roman" w:hAnsi="Times New Roman"/>
                <w:sz w:val="24"/>
                <w:szCs w:val="24"/>
                <w:lang w:val="en-US"/>
              </w:rPr>
              <w:t>$</w:t>
            </w:r>
            <w:r w:rsidRPr="009F1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B461B" w:rsidRPr="009F1D91" w:rsidRDefault="00BB461B" w:rsidP="00BB46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Вартість лікування </w:t>
            </w:r>
          </w:p>
          <w:p w:rsidR="00B03BD7" w:rsidRPr="009F1D91" w:rsidRDefault="00BB461B" w:rsidP="00BB46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1 хворого на рік</w:t>
            </w:r>
            <w:r w:rsidRPr="009F1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BD7" w:rsidRPr="009F1D91" w:rsidRDefault="00BB461B" w:rsidP="00BB46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F1D91">
              <w:rPr>
                <w:rFonts w:ascii="Times New Roman" w:hAnsi="Times New Roman"/>
                <w:sz w:val="24"/>
                <w:szCs w:val="24"/>
                <w:lang w:val="en-US"/>
              </w:rPr>
              <w:t>000-15</w:t>
            </w: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F1D91"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F1D91">
              <w:rPr>
                <w:rFonts w:ascii="Times New Roman" w:hAnsi="Times New Roman"/>
                <w:sz w:val="24"/>
                <w:szCs w:val="24"/>
                <w:lang w:val="en-US"/>
              </w:rPr>
              <w:t>$</w:t>
            </w:r>
          </w:p>
        </w:tc>
      </w:tr>
      <w:tr w:rsidR="00BB461B" w:rsidRPr="009F1D91" w:rsidTr="00F66EFE">
        <w:trPr>
          <w:trHeight w:val="409"/>
          <w:jc w:val="center"/>
        </w:trPr>
        <w:tc>
          <w:tcPr>
            <w:tcW w:w="9642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B461B" w:rsidRPr="009F1D91" w:rsidRDefault="00BB461B" w:rsidP="00BB46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Вартість фіксованої комбінації </w:t>
            </w:r>
            <w:r w:rsidRPr="009F1D91">
              <w:rPr>
                <w:rFonts w:ascii="Times New Roman" w:hAnsi="Times New Roman"/>
                <w:sz w:val="24"/>
                <w:szCs w:val="24"/>
              </w:rPr>
              <w:t>TDF</w:t>
            </w: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9F1D91">
              <w:rPr>
                <w:rFonts w:ascii="Times New Roman" w:hAnsi="Times New Roman"/>
                <w:sz w:val="24"/>
                <w:szCs w:val="24"/>
              </w:rPr>
              <w:t>FTC</w:t>
            </w: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</w:t>
            </w:r>
            <w:r w:rsidRPr="009F1D91">
              <w:rPr>
                <w:rFonts w:ascii="Times New Roman" w:hAnsi="Times New Roman"/>
                <w:sz w:val="24"/>
                <w:szCs w:val="24"/>
              </w:rPr>
              <w:t>EFV</w:t>
            </w: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(Атріпла)</w:t>
            </w:r>
          </w:p>
        </w:tc>
      </w:tr>
      <w:tr w:rsidR="00BB461B" w:rsidRPr="009F1D91" w:rsidTr="009F1D91">
        <w:trPr>
          <w:trHeight w:val="407"/>
          <w:jc w:val="center"/>
        </w:trPr>
        <w:tc>
          <w:tcPr>
            <w:tcW w:w="5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BD7" w:rsidRPr="009F1D91" w:rsidRDefault="00BB461B" w:rsidP="00BB461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600 </w:t>
            </w:r>
            <w:r w:rsidRPr="009F1D91">
              <w:rPr>
                <w:rFonts w:ascii="Times New Roman" w:hAnsi="Times New Roman"/>
                <w:sz w:val="24"/>
                <w:szCs w:val="24"/>
                <w:lang w:val="en-US"/>
              </w:rPr>
              <w:t>$</w:t>
            </w:r>
            <w:r w:rsidRPr="009F1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03BD7" w:rsidRPr="009F1D91" w:rsidRDefault="00BB461B" w:rsidP="00BB461B">
            <w:pPr>
              <w:spacing w:after="0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D91">
              <w:rPr>
                <w:rFonts w:ascii="Times New Roman" w:hAnsi="Times New Roman"/>
                <w:sz w:val="24"/>
                <w:szCs w:val="24"/>
              </w:rPr>
              <w:t xml:space="preserve">10 000 </w:t>
            </w:r>
            <w:r w:rsidRPr="009F1D91">
              <w:rPr>
                <w:rFonts w:ascii="Times New Roman" w:hAnsi="Times New Roman"/>
                <w:sz w:val="24"/>
                <w:szCs w:val="24"/>
                <w:lang w:val="en-US"/>
              </w:rPr>
              <w:t>$</w:t>
            </w:r>
            <w:r w:rsidRPr="009F1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B461B" w:rsidRDefault="00BB461B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15F34" w:rsidRDefault="00FA0A27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 xml:space="preserve">В Україні схеми АРТ ґрунтуються на рекомендаціях ВООЗ для бідних країн. Використовуються препарати-генерики, більшість із минулого століття. </w:t>
      </w:r>
      <w:r w:rsidR="00E15B09">
        <w:rPr>
          <w:rFonts w:ascii="Times New Roman" w:hAnsi="Times New Roman"/>
          <w:sz w:val="24"/>
          <w:szCs w:val="24"/>
          <w:lang w:val="uk-UA"/>
        </w:rPr>
        <w:t xml:space="preserve">В Англії та США застосовуються 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нові брендові препарати, що захищені патентами. Вони менш токсичні, </w:t>
      </w:r>
      <w:r w:rsidR="006939C5" w:rsidRPr="00FE157B">
        <w:rPr>
          <w:rFonts w:ascii="Times New Roman" w:hAnsi="Times New Roman"/>
          <w:sz w:val="24"/>
          <w:szCs w:val="24"/>
          <w:lang w:val="uk-UA"/>
        </w:rPr>
        <w:t>спричиня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ють менше побічних реакцій і випускаються в комбінаціях, а тому одночасно хворий приймає меншу кількість таблеток. </w:t>
      </w:r>
    </w:p>
    <w:p w:rsidR="005E1A62" w:rsidRDefault="005E1A62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>Серед основних причин смерті хворих на СНІД слід назвати</w:t>
      </w:r>
      <w:r w:rsidR="004D23DB" w:rsidRPr="00FE157B">
        <w:rPr>
          <w:rFonts w:ascii="Times New Roman" w:hAnsi="Times New Roman"/>
          <w:sz w:val="24"/>
          <w:szCs w:val="24"/>
          <w:lang w:val="uk-UA"/>
        </w:rPr>
        <w:t xml:space="preserve"> захворювання печінки, насамперед гепатити В і С</w:t>
      </w:r>
      <w:r w:rsidR="00913B44" w:rsidRPr="00FE157B">
        <w:rPr>
          <w:rFonts w:ascii="Times New Roman" w:hAnsi="Times New Roman"/>
          <w:sz w:val="24"/>
          <w:szCs w:val="24"/>
          <w:lang w:val="uk-UA"/>
        </w:rPr>
        <w:t>.</w:t>
      </w:r>
      <w:r w:rsidR="004D23DB" w:rsidRPr="00FE157B">
        <w:rPr>
          <w:rFonts w:ascii="Times New Roman" w:hAnsi="Times New Roman"/>
          <w:sz w:val="24"/>
          <w:szCs w:val="24"/>
          <w:lang w:val="uk-UA"/>
        </w:rPr>
        <w:t xml:space="preserve"> Доведено, що ВІЛ-інфекція значно прискорює прогресування вірусних гепатитів, які за такого поєднання в 3 рази частіше переходять у цироз печінки. Смертність від печінкових ускладнень при коінфекції ВІЛ/HB</w:t>
      </w:r>
      <w:r w:rsidR="009710E6" w:rsidRPr="00FE157B">
        <w:rPr>
          <w:rFonts w:ascii="Times New Roman" w:hAnsi="Times New Roman"/>
          <w:sz w:val="24"/>
          <w:szCs w:val="24"/>
          <w:lang w:val="en-US"/>
        </w:rPr>
        <w:t>V</w:t>
      </w:r>
      <w:r w:rsidR="004D23DB" w:rsidRPr="00FE157B">
        <w:rPr>
          <w:rFonts w:ascii="Times New Roman" w:hAnsi="Times New Roman"/>
          <w:sz w:val="24"/>
          <w:szCs w:val="24"/>
          <w:lang w:val="uk-UA"/>
        </w:rPr>
        <w:t xml:space="preserve"> в 15 разів вища, ніж у хворих на гепатит В, які не інфіковані ВІЛ</w:t>
      </w:r>
      <w:r w:rsidR="00312748">
        <w:rPr>
          <w:rFonts w:ascii="Times New Roman" w:hAnsi="Times New Roman"/>
          <w:sz w:val="24"/>
          <w:szCs w:val="24"/>
          <w:lang w:val="uk-UA"/>
        </w:rPr>
        <w:t xml:space="preserve"> (мал. 5)</w:t>
      </w:r>
      <w:r w:rsidR="00E15B0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5B09" w:rsidRPr="00E15B09">
        <w:rPr>
          <w:rFonts w:ascii="Times New Roman" w:hAnsi="Times New Roman"/>
          <w:sz w:val="24"/>
          <w:szCs w:val="24"/>
        </w:rPr>
        <w:t>[</w:t>
      </w:r>
      <w:r w:rsidR="0056096C">
        <w:rPr>
          <w:rFonts w:ascii="Times New Roman" w:hAnsi="Times New Roman"/>
          <w:sz w:val="24"/>
          <w:szCs w:val="24"/>
          <w:lang w:val="uk-UA"/>
        </w:rPr>
        <w:t>5, 6</w:t>
      </w:r>
      <w:r w:rsidR="00E15B09" w:rsidRPr="00E15B09">
        <w:rPr>
          <w:rFonts w:ascii="Times New Roman" w:hAnsi="Times New Roman"/>
          <w:sz w:val="24"/>
          <w:szCs w:val="24"/>
        </w:rPr>
        <w:t>]</w:t>
      </w:r>
      <w:r w:rsidR="004D23DB" w:rsidRPr="00FE157B">
        <w:rPr>
          <w:rFonts w:ascii="Times New Roman" w:hAnsi="Times New Roman"/>
          <w:sz w:val="24"/>
          <w:szCs w:val="24"/>
          <w:lang w:val="uk-UA"/>
        </w:rPr>
        <w:t>.</w:t>
      </w:r>
    </w:p>
    <w:p w:rsidR="00DE255B" w:rsidRDefault="00D85CD3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951865</wp:posOffset>
            </wp:positionH>
            <wp:positionV relativeFrom="paragraph">
              <wp:posOffset>45720</wp:posOffset>
            </wp:positionV>
            <wp:extent cx="3257550" cy="2571750"/>
            <wp:effectExtent l="0" t="0" r="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461B" w:rsidRDefault="00BB461B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461B" w:rsidRDefault="00BB461B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461B" w:rsidRDefault="00BB461B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461B" w:rsidRDefault="00BB461B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461B" w:rsidRDefault="00BB461B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461B" w:rsidRDefault="00BB461B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461B" w:rsidRDefault="00BB461B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461B" w:rsidRDefault="00BB461B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461B" w:rsidRDefault="00BB461B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461B" w:rsidRDefault="00BB461B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461B" w:rsidRDefault="00BB461B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F1D91" w:rsidRDefault="009F1D91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12748" w:rsidRPr="00312748" w:rsidRDefault="00312748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Мал. 5. </w:t>
      </w:r>
      <w:r w:rsidRPr="00312748">
        <w:rPr>
          <w:rFonts w:ascii="Times New Roman" w:hAnsi="Times New Roman"/>
          <w:sz w:val="24"/>
          <w:szCs w:val="24"/>
        </w:rPr>
        <w:t>Основні причини смерті хворих з ВІЛ-інфекцією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312748" w:rsidRDefault="00312748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1E5D" w:rsidRPr="00FE157B" w:rsidRDefault="00971E5D" w:rsidP="000D20C7">
      <w:pPr>
        <w:spacing w:after="0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>Як відомо, сучасні фармацевтичні препарати, що діють проти ретровірусів, збудників туберкульозу, вірусних гепатитів та герпетичних інфекцій</w:t>
      </w:r>
      <w:r w:rsidR="00EB135D" w:rsidRPr="00FE157B">
        <w:rPr>
          <w:rFonts w:ascii="Times New Roman" w:hAnsi="Times New Roman"/>
          <w:sz w:val="24"/>
          <w:szCs w:val="24"/>
          <w:lang w:val="uk-UA"/>
        </w:rPr>
        <w:t>,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проявляють значну токсичну </w:t>
      </w:r>
      <w:r w:rsidRPr="00FE157B">
        <w:rPr>
          <w:rFonts w:ascii="Times New Roman" w:hAnsi="Times New Roman"/>
          <w:sz w:val="24"/>
          <w:szCs w:val="24"/>
          <w:lang w:val="uk-UA"/>
        </w:rPr>
        <w:lastRenderedPageBreak/>
        <w:t>дію на організм хворих, насамперед на печінку. За наявності поєднаних інфекцій то</w:t>
      </w:r>
      <w:r w:rsidR="00F12229" w:rsidRPr="00FE157B">
        <w:rPr>
          <w:rFonts w:ascii="Times New Roman" w:hAnsi="Times New Roman"/>
          <w:sz w:val="24"/>
          <w:szCs w:val="24"/>
          <w:lang w:val="uk-UA"/>
        </w:rPr>
        <w:t>кс</w:t>
      </w:r>
      <w:r w:rsidRPr="00FE157B">
        <w:rPr>
          <w:rFonts w:ascii="Times New Roman" w:hAnsi="Times New Roman"/>
          <w:sz w:val="24"/>
          <w:szCs w:val="24"/>
          <w:lang w:val="uk-UA"/>
        </w:rPr>
        <w:t>ичність</w:t>
      </w:r>
      <w:r w:rsidR="004617F8" w:rsidRPr="00FE157B">
        <w:rPr>
          <w:rFonts w:ascii="Times New Roman" w:hAnsi="Times New Roman"/>
          <w:sz w:val="24"/>
          <w:szCs w:val="24"/>
          <w:lang w:val="uk-UA"/>
        </w:rPr>
        <w:t xml:space="preserve"> цих препаратів значно зростає. Це добре видно на </w:t>
      </w:r>
      <w:r w:rsidR="00C87EB7" w:rsidRPr="00FE157B">
        <w:rPr>
          <w:rFonts w:ascii="Times New Roman" w:hAnsi="Times New Roman"/>
          <w:sz w:val="24"/>
          <w:szCs w:val="24"/>
          <w:lang w:val="uk-UA"/>
        </w:rPr>
        <w:t>малюнку</w:t>
      </w:r>
      <w:r w:rsidR="004617F8" w:rsidRPr="00FE157B">
        <w:rPr>
          <w:rFonts w:ascii="Times New Roman" w:hAnsi="Times New Roman"/>
          <w:sz w:val="24"/>
          <w:szCs w:val="24"/>
          <w:lang w:val="uk-UA"/>
        </w:rPr>
        <w:t xml:space="preserve">, де показана частота тяжкої гепатотоксичності </w:t>
      </w:r>
      <w:r w:rsidR="00F12229" w:rsidRPr="00FE157B">
        <w:rPr>
          <w:rFonts w:ascii="Times New Roman" w:hAnsi="Times New Roman"/>
          <w:sz w:val="24"/>
          <w:szCs w:val="24"/>
          <w:lang w:val="uk-UA"/>
        </w:rPr>
        <w:t xml:space="preserve">при АРТ хворих на ВІЛ-інфекцію </w:t>
      </w:r>
      <w:r w:rsidR="00213F7F" w:rsidRPr="00FE157B">
        <w:rPr>
          <w:rFonts w:ascii="Times New Roman" w:hAnsi="Times New Roman"/>
          <w:sz w:val="24"/>
          <w:szCs w:val="24"/>
          <w:lang w:val="uk-UA"/>
        </w:rPr>
        <w:t>і</w:t>
      </w:r>
      <w:r w:rsidR="004617F8" w:rsidRPr="00FE157B">
        <w:rPr>
          <w:rFonts w:ascii="Times New Roman" w:hAnsi="Times New Roman"/>
          <w:sz w:val="24"/>
          <w:szCs w:val="24"/>
          <w:lang w:val="uk-UA"/>
        </w:rPr>
        <w:t>з супутніми хронічними гепатитами В і С. Висока токсичність комбінованої терапії часто заставляє відмовитися</w:t>
      </w:r>
      <w:r w:rsidR="00F12229" w:rsidRPr="00FE157B">
        <w:rPr>
          <w:rFonts w:ascii="Times New Roman" w:hAnsi="Times New Roman"/>
          <w:sz w:val="24"/>
          <w:szCs w:val="24"/>
          <w:lang w:val="uk-UA"/>
        </w:rPr>
        <w:t xml:space="preserve"> від її подальшого застосування, і такі хворі</w:t>
      </w:r>
      <w:r w:rsidR="004617F8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1728" w:rsidRPr="00FE157B">
        <w:rPr>
          <w:rFonts w:ascii="Times New Roman" w:hAnsi="Times New Roman"/>
          <w:sz w:val="24"/>
          <w:szCs w:val="24"/>
          <w:lang w:val="uk-UA"/>
        </w:rPr>
        <w:t>фактично приречені</w:t>
      </w:r>
      <w:r w:rsidR="00312748">
        <w:rPr>
          <w:rFonts w:ascii="Times New Roman" w:hAnsi="Times New Roman"/>
          <w:sz w:val="24"/>
          <w:szCs w:val="24"/>
          <w:lang w:val="uk-UA"/>
        </w:rPr>
        <w:t xml:space="preserve"> (мал. 6)</w:t>
      </w:r>
      <w:r w:rsidR="00E15B09" w:rsidRPr="00E15B09">
        <w:rPr>
          <w:rFonts w:ascii="Times New Roman" w:hAnsi="Times New Roman"/>
          <w:sz w:val="24"/>
          <w:szCs w:val="24"/>
          <w:lang w:val="uk-UA"/>
        </w:rPr>
        <w:t xml:space="preserve"> [</w:t>
      </w:r>
      <w:r w:rsidR="0056096C">
        <w:rPr>
          <w:rFonts w:ascii="Times New Roman" w:hAnsi="Times New Roman"/>
          <w:sz w:val="24"/>
          <w:szCs w:val="24"/>
          <w:lang w:val="uk-UA"/>
        </w:rPr>
        <w:t>7</w:t>
      </w:r>
      <w:r w:rsidR="009D7A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6096C">
        <w:rPr>
          <w:rFonts w:ascii="Times New Roman" w:hAnsi="Times New Roman"/>
          <w:sz w:val="24"/>
          <w:szCs w:val="24"/>
          <w:lang w:val="uk-UA"/>
        </w:rPr>
        <w:t>8</w:t>
      </w:r>
      <w:r w:rsidR="00E15B09" w:rsidRPr="00E15B09">
        <w:rPr>
          <w:rFonts w:ascii="Times New Roman" w:hAnsi="Times New Roman"/>
          <w:sz w:val="24"/>
          <w:szCs w:val="24"/>
          <w:lang w:val="uk-UA"/>
        </w:rPr>
        <w:t>]</w:t>
      </w:r>
      <w:r w:rsidR="00CD1728" w:rsidRPr="00FE157B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B461B" w:rsidRDefault="00312748" w:rsidP="00312748">
      <w:pPr>
        <w:spacing w:after="0"/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pict>
          <v:shape id="_x0000_s1068" type="#_x0000_t202" style="position:absolute;left:0;text-align:left;margin-left:102.95pt;margin-top:11.85pt;width:28pt;height:127pt;z-index:251661824;mso-width-relative:margin;mso-height-relative:margin" stroked="f">
            <v:textbox style="layout-flow:vertical;mso-layout-flow-alt:bottom-to-top;mso-next-textbox:#_x0000_s1068">
              <w:txbxContent>
                <w:p w:rsidR="00312748" w:rsidRPr="00312748" w:rsidRDefault="00312748" w:rsidP="0031274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31274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Число випадків</w:t>
                  </w:r>
                </w:p>
              </w:txbxContent>
            </v:textbox>
          </v:shape>
        </w:pict>
      </w:r>
      <w:r w:rsidR="00D85CD3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3575050" cy="207645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12748" w:rsidRDefault="00312748" w:rsidP="00312748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Мал. 6. </w:t>
      </w:r>
      <w:r w:rsidRPr="00312748">
        <w:rPr>
          <w:rFonts w:ascii="Times New Roman" w:hAnsi="Times New Roman"/>
          <w:sz w:val="24"/>
          <w:szCs w:val="24"/>
        </w:rPr>
        <w:t>Частота тяжкої гепатотоксичності при АРТ хворих на ВІЛ-інфекцію із супутніми хронічними гепатитами В і С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15B09" w:rsidRPr="00E15B09" w:rsidRDefault="00E15B09" w:rsidP="00312748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A0F0B" w:rsidRPr="00FE157B" w:rsidRDefault="00116F87" w:rsidP="000A0F0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B84D21" w:rsidRPr="00FE157B">
        <w:rPr>
          <w:rFonts w:ascii="Times New Roman" w:hAnsi="Times New Roman"/>
          <w:sz w:val="24"/>
          <w:szCs w:val="24"/>
          <w:lang w:val="uk-UA"/>
        </w:rPr>
        <w:t xml:space="preserve">Україні побудована доволі чітка організація служби </w:t>
      </w:r>
      <w:r w:rsidR="00991BD5" w:rsidRPr="00FE157B">
        <w:rPr>
          <w:rFonts w:ascii="Times New Roman" w:hAnsi="Times New Roman"/>
          <w:sz w:val="24"/>
          <w:szCs w:val="24"/>
          <w:lang w:val="uk-UA"/>
        </w:rPr>
        <w:t>боротьби</w:t>
      </w:r>
      <w:r w:rsidR="0080196B" w:rsidRPr="00FE157B">
        <w:rPr>
          <w:rFonts w:ascii="Times New Roman" w:hAnsi="Times New Roman"/>
          <w:sz w:val="24"/>
          <w:szCs w:val="24"/>
          <w:lang w:val="uk-UA"/>
        </w:rPr>
        <w:t xml:space="preserve"> з пандемією</w:t>
      </w:r>
      <w:r w:rsidR="00B84D21" w:rsidRPr="00FE157B">
        <w:rPr>
          <w:rFonts w:ascii="Times New Roman" w:hAnsi="Times New Roman"/>
          <w:sz w:val="24"/>
          <w:szCs w:val="24"/>
          <w:lang w:val="uk-UA"/>
        </w:rPr>
        <w:t>, яка позитивно сприймається ВООЗ. При Кабінеті Міністрів створено Державну службу протидії ВІЛ-інфекції/СНІДу та іншим соціально небезпечним хворобам, а при Міністерстві охорони здоров’я – Український центр контролю за соціально-небезпечними хворобами. На</w:t>
      </w:r>
      <w:r w:rsidR="00B97D83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84D21" w:rsidRPr="00FE157B">
        <w:rPr>
          <w:rFonts w:ascii="Times New Roman" w:hAnsi="Times New Roman"/>
          <w:sz w:val="24"/>
          <w:szCs w:val="24"/>
          <w:lang w:val="uk-UA"/>
        </w:rPr>
        <w:t xml:space="preserve">рівні області (міста) діють департаменти </w:t>
      </w:r>
      <w:r w:rsidR="00B97D83" w:rsidRPr="00FE157B">
        <w:rPr>
          <w:rFonts w:ascii="Times New Roman" w:hAnsi="Times New Roman"/>
          <w:sz w:val="24"/>
          <w:szCs w:val="24"/>
          <w:lang w:val="uk-UA"/>
        </w:rPr>
        <w:t xml:space="preserve">/ </w:t>
      </w:r>
      <w:r w:rsidR="00B84D21" w:rsidRPr="00FE157B">
        <w:rPr>
          <w:rFonts w:ascii="Times New Roman" w:hAnsi="Times New Roman"/>
          <w:sz w:val="24"/>
          <w:szCs w:val="24"/>
          <w:lang w:val="uk-UA"/>
        </w:rPr>
        <w:t xml:space="preserve">управління охорони здоров’я, яким підпорядковані регіональні (обласні, міські) центри профілактики і боротьби зі СНІДом. </w:t>
      </w:r>
      <w:r w:rsidR="009066B9" w:rsidRPr="00FE157B">
        <w:rPr>
          <w:rFonts w:ascii="Times New Roman" w:hAnsi="Times New Roman"/>
          <w:sz w:val="24"/>
          <w:szCs w:val="24"/>
          <w:lang w:val="uk-UA"/>
        </w:rPr>
        <w:t xml:space="preserve">У всіх обласних і районних центрах створено кабінети «Довіра». </w:t>
      </w:r>
      <w:r w:rsidR="00B84D21" w:rsidRPr="00FE157B">
        <w:rPr>
          <w:rFonts w:ascii="Times New Roman" w:hAnsi="Times New Roman"/>
          <w:sz w:val="24"/>
          <w:szCs w:val="24"/>
          <w:lang w:val="uk-UA"/>
        </w:rPr>
        <w:t>Кожна структура має свої завдання і в цілому система, н</w:t>
      </w:r>
      <w:r>
        <w:rPr>
          <w:rFonts w:ascii="Times New Roman" w:hAnsi="Times New Roman"/>
          <w:sz w:val="24"/>
          <w:szCs w:val="24"/>
          <w:lang w:val="uk-UA"/>
        </w:rPr>
        <w:t>а нашу думку, працює злагоджено, хоча на верхньому рівні керівництва має місце дублювання керівних функцій.</w:t>
      </w:r>
    </w:p>
    <w:p w:rsidR="005553A5" w:rsidRPr="00FE157B" w:rsidRDefault="00B84D21" w:rsidP="000A0F0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 xml:space="preserve">Проте на рівні областей і міст, тобто в епідемічних осередках, робота менш успішна, результати досить скромні. З метою </w:t>
      </w:r>
      <w:r w:rsidR="009066B9" w:rsidRPr="00FE157B">
        <w:rPr>
          <w:rFonts w:ascii="Times New Roman" w:hAnsi="Times New Roman"/>
          <w:sz w:val="24"/>
          <w:szCs w:val="24"/>
          <w:lang w:val="uk-UA"/>
        </w:rPr>
        <w:t xml:space="preserve">посилення її </w:t>
      </w:r>
      <w:r w:rsidRPr="00FE157B">
        <w:rPr>
          <w:rFonts w:ascii="Times New Roman" w:hAnsi="Times New Roman"/>
          <w:sz w:val="24"/>
          <w:szCs w:val="24"/>
          <w:lang w:val="uk-UA"/>
        </w:rPr>
        <w:t>Асоціація інфекціоністів України пропонує Міністерству охорони здоров’я створити на рівні областей науково-практичні об’єднання обласних центрів профілактики і боротьби зі СНІДом, обласних інфекційних лікарень (відділень) і кафедр інфекційних хвороб</w:t>
      </w:r>
      <w:r w:rsidR="009066B9" w:rsidRPr="00FE157B">
        <w:rPr>
          <w:rFonts w:ascii="Times New Roman" w:hAnsi="Times New Roman"/>
          <w:sz w:val="24"/>
          <w:szCs w:val="24"/>
          <w:lang w:val="uk-UA"/>
        </w:rPr>
        <w:t xml:space="preserve"> та епідеміології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медичних університетів. </w:t>
      </w:r>
    </w:p>
    <w:p w:rsidR="00913B44" w:rsidRPr="00FE157B" w:rsidRDefault="00B97D83" w:rsidP="000A0F0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>Як відомо, р</w:t>
      </w:r>
      <w:r w:rsidR="00B84D21" w:rsidRPr="00FE157B">
        <w:rPr>
          <w:rFonts w:ascii="Times New Roman" w:hAnsi="Times New Roman"/>
          <w:sz w:val="24"/>
          <w:szCs w:val="24"/>
          <w:lang w:val="uk-UA"/>
        </w:rPr>
        <w:t xml:space="preserve">еформа охорони здоров’я, що </w:t>
      </w:r>
      <w:r w:rsidRPr="00FE157B">
        <w:rPr>
          <w:rFonts w:ascii="Times New Roman" w:hAnsi="Times New Roman"/>
          <w:sz w:val="24"/>
          <w:szCs w:val="24"/>
          <w:lang w:val="uk-UA"/>
        </w:rPr>
        <w:t>здійснює</w:t>
      </w:r>
      <w:r w:rsidR="00B84D21" w:rsidRPr="00FE157B">
        <w:rPr>
          <w:rFonts w:ascii="Times New Roman" w:hAnsi="Times New Roman"/>
          <w:sz w:val="24"/>
          <w:szCs w:val="24"/>
          <w:lang w:val="uk-UA"/>
        </w:rPr>
        <w:t>ться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в країні</w:t>
      </w:r>
      <w:r w:rsidR="00B84D21" w:rsidRPr="00FE157B">
        <w:rPr>
          <w:rFonts w:ascii="Times New Roman" w:hAnsi="Times New Roman"/>
          <w:sz w:val="24"/>
          <w:szCs w:val="24"/>
          <w:lang w:val="uk-UA"/>
        </w:rPr>
        <w:t xml:space="preserve">, істотно розширить обов’язки сімейних лікарів у наданні допомоги інфекційним хворим. Проте ВІЛ-інфіковані та особи груп ризику 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часто не </w:t>
      </w:r>
      <w:r w:rsidR="00213F7F" w:rsidRPr="00FE157B">
        <w:rPr>
          <w:rFonts w:ascii="Times New Roman" w:hAnsi="Times New Roman"/>
          <w:sz w:val="24"/>
          <w:szCs w:val="24"/>
          <w:lang w:val="uk-UA"/>
        </w:rPr>
        <w:t>хочуть звертатись до місцевих л</w:t>
      </w:r>
      <w:r w:rsidR="00D748A4" w:rsidRPr="00FE157B">
        <w:rPr>
          <w:rFonts w:ascii="Times New Roman" w:hAnsi="Times New Roman"/>
          <w:sz w:val="24"/>
          <w:szCs w:val="24"/>
          <w:lang w:val="uk-UA"/>
        </w:rPr>
        <w:t>ікарів, а воліють їхати у віддалене місто, де їх не знають</w:t>
      </w:r>
      <w:r w:rsidR="00213F7F" w:rsidRPr="00FE157B">
        <w:rPr>
          <w:rFonts w:ascii="Times New Roman" w:hAnsi="Times New Roman"/>
          <w:sz w:val="24"/>
          <w:szCs w:val="24"/>
          <w:lang w:val="uk-UA"/>
        </w:rPr>
        <w:t>,</w:t>
      </w:r>
      <w:r w:rsidR="00D748A4" w:rsidRPr="00FE157B">
        <w:rPr>
          <w:rFonts w:ascii="Times New Roman" w:hAnsi="Times New Roman"/>
          <w:sz w:val="24"/>
          <w:szCs w:val="24"/>
          <w:lang w:val="uk-UA"/>
        </w:rPr>
        <w:t xml:space="preserve"> щ</w:t>
      </w:r>
      <w:r w:rsidR="00B84D21" w:rsidRPr="00FE157B">
        <w:rPr>
          <w:rFonts w:ascii="Times New Roman" w:hAnsi="Times New Roman"/>
          <w:sz w:val="24"/>
          <w:szCs w:val="24"/>
          <w:lang w:val="uk-UA"/>
        </w:rPr>
        <w:t>об не було витоку інформації по місц</w:t>
      </w:r>
      <w:r w:rsidR="00D748A4" w:rsidRPr="00FE157B">
        <w:rPr>
          <w:rFonts w:ascii="Times New Roman" w:hAnsi="Times New Roman"/>
          <w:sz w:val="24"/>
          <w:szCs w:val="24"/>
          <w:lang w:val="uk-UA"/>
        </w:rPr>
        <w:t>ю</w:t>
      </w:r>
      <w:r w:rsidR="00B84D21" w:rsidRPr="00FE157B">
        <w:rPr>
          <w:rFonts w:ascii="Times New Roman" w:hAnsi="Times New Roman"/>
          <w:sz w:val="24"/>
          <w:szCs w:val="24"/>
          <w:lang w:val="uk-UA"/>
        </w:rPr>
        <w:t xml:space="preserve"> проживання і роботи. </w:t>
      </w:r>
    </w:p>
    <w:p w:rsidR="00A85EE8" w:rsidRPr="00FE157B" w:rsidRDefault="00E4598E" w:rsidP="000A0F0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 xml:space="preserve">Недавно Інститут стратегічних досліджень МОЗ України здійснив масштабне опитування сімейних лікарів. Всі </w:t>
      </w:r>
      <w:r w:rsidR="00EB135D" w:rsidRPr="00FE157B">
        <w:rPr>
          <w:rFonts w:ascii="Times New Roman" w:hAnsi="Times New Roman"/>
          <w:sz w:val="24"/>
          <w:szCs w:val="24"/>
          <w:lang w:val="uk-UA"/>
        </w:rPr>
        <w:t>в</w:t>
      </w:r>
      <w:r w:rsidRPr="00FE157B">
        <w:rPr>
          <w:rFonts w:ascii="Times New Roman" w:hAnsi="Times New Roman"/>
          <w:sz w:val="24"/>
          <w:szCs w:val="24"/>
          <w:lang w:val="uk-UA"/>
        </w:rPr>
        <w:t>они заявили,</w:t>
      </w:r>
      <w:r w:rsidR="00913B44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157B">
        <w:rPr>
          <w:rFonts w:ascii="Times New Roman" w:hAnsi="Times New Roman"/>
          <w:sz w:val="24"/>
          <w:szCs w:val="24"/>
          <w:lang w:val="uk-UA"/>
        </w:rPr>
        <w:t>що не мають достовірної інформації про ВІЛ-статус обслуговуваного населення. Попри це</w:t>
      </w:r>
      <w:r w:rsidR="00913B44" w:rsidRPr="00FE157B">
        <w:rPr>
          <w:rFonts w:ascii="Times New Roman" w:hAnsi="Times New Roman"/>
          <w:sz w:val="24"/>
          <w:szCs w:val="24"/>
          <w:lang w:val="uk-UA"/>
        </w:rPr>
        <w:t>,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88,6 % сімейних лікарів стверджували, що готові проводити профілактичну роботу. Однак лише 12,4 % опитаних володіють навичками перед- і післятест</w:t>
      </w:r>
      <w:r w:rsidR="00EB135D" w:rsidRPr="00FE157B">
        <w:rPr>
          <w:rFonts w:ascii="Times New Roman" w:hAnsi="Times New Roman"/>
          <w:sz w:val="24"/>
          <w:szCs w:val="24"/>
          <w:lang w:val="uk-UA"/>
        </w:rPr>
        <w:t>о</w:t>
      </w:r>
      <w:r w:rsidRPr="00FE157B">
        <w:rPr>
          <w:rFonts w:ascii="Times New Roman" w:hAnsi="Times New Roman"/>
          <w:sz w:val="24"/>
          <w:szCs w:val="24"/>
          <w:lang w:val="uk-UA"/>
        </w:rPr>
        <w:t>вого консультування і стільки</w:t>
      </w:r>
      <w:r w:rsidR="00913B44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157B">
        <w:rPr>
          <w:rFonts w:ascii="Times New Roman" w:hAnsi="Times New Roman"/>
          <w:sz w:val="24"/>
          <w:szCs w:val="24"/>
          <w:lang w:val="uk-UA"/>
        </w:rPr>
        <w:t>ж пройшли відповідну підготовку</w:t>
      </w:r>
      <w:r w:rsidR="00116F87">
        <w:rPr>
          <w:rFonts w:ascii="Times New Roman" w:hAnsi="Times New Roman"/>
          <w:sz w:val="24"/>
          <w:szCs w:val="24"/>
          <w:lang w:val="uk-UA"/>
        </w:rPr>
        <w:t xml:space="preserve"> [</w:t>
      </w:r>
      <w:r w:rsidR="0056096C">
        <w:rPr>
          <w:rFonts w:ascii="Times New Roman" w:hAnsi="Times New Roman"/>
          <w:sz w:val="24"/>
          <w:szCs w:val="24"/>
          <w:lang w:val="uk-UA"/>
        </w:rPr>
        <w:t>9</w:t>
      </w:r>
      <w:r w:rsidR="00116F87">
        <w:rPr>
          <w:rFonts w:ascii="Times New Roman" w:hAnsi="Times New Roman"/>
          <w:sz w:val="24"/>
          <w:szCs w:val="24"/>
          <w:lang w:val="uk-UA"/>
        </w:rPr>
        <w:t>]</w:t>
      </w:r>
      <w:r w:rsidRPr="00FE157B">
        <w:rPr>
          <w:rFonts w:ascii="Times New Roman" w:hAnsi="Times New Roman"/>
          <w:sz w:val="24"/>
          <w:szCs w:val="24"/>
          <w:lang w:val="uk-UA"/>
        </w:rPr>
        <w:t>.</w:t>
      </w:r>
    </w:p>
    <w:p w:rsidR="00E4598E" w:rsidRPr="00FE157B" w:rsidRDefault="00E4598E" w:rsidP="000A0F0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lastRenderedPageBreak/>
        <w:t xml:space="preserve">Були названі </w:t>
      </w:r>
      <w:r w:rsidR="00680A5B" w:rsidRPr="00FE157B">
        <w:rPr>
          <w:rFonts w:ascii="Times New Roman" w:hAnsi="Times New Roman"/>
          <w:sz w:val="24"/>
          <w:szCs w:val="24"/>
          <w:lang w:val="uk-UA"/>
        </w:rPr>
        <w:t xml:space="preserve">основні умови, за яких сімейні лікарі зможуть здійснювати медичні заходи з ВІЛ/СНІД. Найголовнішим є економічна мотивація,  на яку вказали 96,9 % опитаних. А саме доплата за медичне обслуговування ВІЛ-інфікованих згідно </w:t>
      </w:r>
      <w:r w:rsidR="00116F87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680A5B" w:rsidRPr="00FE157B">
        <w:rPr>
          <w:rFonts w:ascii="Times New Roman" w:hAnsi="Times New Roman"/>
          <w:sz w:val="24"/>
          <w:szCs w:val="24"/>
          <w:lang w:val="uk-UA"/>
        </w:rPr>
        <w:t>чинн</w:t>
      </w:r>
      <w:r w:rsidR="00116F87">
        <w:rPr>
          <w:rFonts w:ascii="Times New Roman" w:hAnsi="Times New Roman"/>
          <w:sz w:val="24"/>
          <w:szCs w:val="24"/>
          <w:lang w:val="uk-UA"/>
        </w:rPr>
        <w:t>им</w:t>
      </w:r>
      <w:r w:rsidR="00680A5B" w:rsidRPr="00FE157B">
        <w:rPr>
          <w:rFonts w:ascii="Times New Roman" w:hAnsi="Times New Roman"/>
          <w:sz w:val="24"/>
          <w:szCs w:val="24"/>
          <w:lang w:val="uk-UA"/>
        </w:rPr>
        <w:t xml:space="preserve"> законодавств</w:t>
      </w:r>
      <w:r w:rsidR="00116F87">
        <w:rPr>
          <w:rFonts w:ascii="Times New Roman" w:hAnsi="Times New Roman"/>
          <w:sz w:val="24"/>
          <w:szCs w:val="24"/>
          <w:lang w:val="uk-UA"/>
        </w:rPr>
        <w:t>ом</w:t>
      </w:r>
      <w:r w:rsidR="00680A5B" w:rsidRPr="00FE157B">
        <w:rPr>
          <w:rFonts w:ascii="Times New Roman" w:hAnsi="Times New Roman"/>
          <w:sz w:val="24"/>
          <w:szCs w:val="24"/>
          <w:lang w:val="uk-UA"/>
        </w:rPr>
        <w:t xml:space="preserve"> (60 % до посадового окладу). Серед інших обов’язкових чинників сімейні лікарі </w:t>
      </w:r>
      <w:r w:rsidR="00EB135D" w:rsidRPr="00FE157B">
        <w:rPr>
          <w:rFonts w:ascii="Times New Roman" w:hAnsi="Times New Roman"/>
          <w:sz w:val="24"/>
          <w:szCs w:val="24"/>
          <w:lang w:val="uk-UA"/>
        </w:rPr>
        <w:t>вказали на необхідність</w:t>
      </w:r>
      <w:r w:rsidR="00680A5B" w:rsidRPr="00FE157B">
        <w:rPr>
          <w:rFonts w:ascii="Times New Roman" w:hAnsi="Times New Roman"/>
          <w:sz w:val="24"/>
          <w:szCs w:val="24"/>
          <w:lang w:val="uk-UA"/>
        </w:rPr>
        <w:t xml:space="preserve"> отрима</w:t>
      </w:r>
      <w:r w:rsidR="00EB135D" w:rsidRPr="00FE157B">
        <w:rPr>
          <w:rFonts w:ascii="Times New Roman" w:hAnsi="Times New Roman"/>
          <w:sz w:val="24"/>
          <w:szCs w:val="24"/>
          <w:lang w:val="uk-UA"/>
        </w:rPr>
        <w:t>ти</w:t>
      </w:r>
      <w:r w:rsidR="00680A5B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135D" w:rsidRPr="00FE157B">
        <w:rPr>
          <w:rFonts w:ascii="Times New Roman" w:hAnsi="Times New Roman"/>
          <w:sz w:val="24"/>
          <w:szCs w:val="24"/>
          <w:lang w:val="uk-UA"/>
        </w:rPr>
        <w:t xml:space="preserve">наявну </w:t>
      </w:r>
      <w:r w:rsidR="00680A5B" w:rsidRPr="00FE157B">
        <w:rPr>
          <w:rFonts w:ascii="Times New Roman" w:hAnsi="Times New Roman"/>
          <w:sz w:val="24"/>
          <w:szCs w:val="24"/>
          <w:lang w:val="uk-UA"/>
        </w:rPr>
        <w:t>інформаці</w:t>
      </w:r>
      <w:r w:rsidR="00EB135D" w:rsidRPr="00FE157B">
        <w:rPr>
          <w:rFonts w:ascii="Times New Roman" w:hAnsi="Times New Roman"/>
          <w:sz w:val="24"/>
          <w:szCs w:val="24"/>
          <w:lang w:val="uk-UA"/>
        </w:rPr>
        <w:t>ю</w:t>
      </w:r>
      <w:r w:rsidR="00680A5B" w:rsidRPr="00FE157B">
        <w:rPr>
          <w:rFonts w:ascii="Times New Roman" w:hAnsi="Times New Roman"/>
          <w:sz w:val="24"/>
          <w:szCs w:val="24"/>
          <w:lang w:val="uk-UA"/>
        </w:rPr>
        <w:t xml:space="preserve"> про </w:t>
      </w:r>
      <w:r w:rsidR="002A3DBE" w:rsidRPr="00FE157B">
        <w:rPr>
          <w:rFonts w:ascii="Times New Roman" w:hAnsi="Times New Roman"/>
          <w:sz w:val="24"/>
          <w:szCs w:val="24"/>
          <w:lang w:val="uk-UA"/>
        </w:rPr>
        <w:t xml:space="preserve">ВІЛ-інфікування населення, яке вони обслуговують (96,9 %), </w:t>
      </w:r>
      <w:r w:rsidR="00EB135D" w:rsidRPr="00FE157B">
        <w:rPr>
          <w:rFonts w:ascii="Times New Roman" w:hAnsi="Times New Roman"/>
          <w:sz w:val="24"/>
          <w:szCs w:val="24"/>
          <w:lang w:val="uk-UA"/>
        </w:rPr>
        <w:t xml:space="preserve">пройти </w:t>
      </w:r>
      <w:r w:rsidR="002A3DBE" w:rsidRPr="00FE157B">
        <w:rPr>
          <w:rFonts w:ascii="Times New Roman" w:hAnsi="Times New Roman"/>
          <w:sz w:val="24"/>
          <w:szCs w:val="24"/>
          <w:lang w:val="uk-UA"/>
        </w:rPr>
        <w:t xml:space="preserve">відповідну післядипломну підготовку, </w:t>
      </w:r>
      <w:r w:rsidR="00EB135D" w:rsidRPr="00FE157B">
        <w:rPr>
          <w:rFonts w:ascii="Times New Roman" w:hAnsi="Times New Roman"/>
          <w:sz w:val="24"/>
          <w:szCs w:val="24"/>
          <w:lang w:val="uk-UA"/>
        </w:rPr>
        <w:t>мати</w:t>
      </w:r>
      <w:r w:rsidR="002A3DBE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3B44" w:rsidRPr="00FE157B">
        <w:rPr>
          <w:rFonts w:ascii="Times New Roman" w:hAnsi="Times New Roman"/>
          <w:sz w:val="24"/>
          <w:szCs w:val="24"/>
          <w:lang w:val="uk-UA"/>
        </w:rPr>
        <w:t>необхід</w:t>
      </w:r>
      <w:r w:rsidR="002A3DBE" w:rsidRPr="00FE157B">
        <w:rPr>
          <w:rFonts w:ascii="Times New Roman" w:hAnsi="Times New Roman"/>
          <w:sz w:val="24"/>
          <w:szCs w:val="24"/>
          <w:lang w:val="uk-UA"/>
        </w:rPr>
        <w:t>н</w:t>
      </w:r>
      <w:r w:rsidR="00EB135D" w:rsidRPr="00FE157B">
        <w:rPr>
          <w:rFonts w:ascii="Times New Roman" w:hAnsi="Times New Roman"/>
          <w:sz w:val="24"/>
          <w:szCs w:val="24"/>
          <w:lang w:val="uk-UA"/>
        </w:rPr>
        <w:t>і</w:t>
      </w:r>
      <w:r w:rsidR="002A3DBE" w:rsidRPr="00FE157B">
        <w:rPr>
          <w:rFonts w:ascii="Times New Roman" w:hAnsi="Times New Roman"/>
          <w:sz w:val="24"/>
          <w:szCs w:val="24"/>
          <w:lang w:val="uk-UA"/>
        </w:rPr>
        <w:t xml:space="preserve"> засоби медичного призначення</w:t>
      </w:r>
      <w:r w:rsidR="00C60324" w:rsidRPr="00FE157B">
        <w:rPr>
          <w:rFonts w:ascii="Times New Roman" w:hAnsi="Times New Roman"/>
          <w:sz w:val="24"/>
          <w:szCs w:val="24"/>
          <w:lang w:val="uk-UA"/>
        </w:rPr>
        <w:t xml:space="preserve"> і</w:t>
      </w:r>
      <w:r w:rsidR="002A3DBE" w:rsidRPr="00FE157B">
        <w:rPr>
          <w:rFonts w:ascii="Times New Roman" w:hAnsi="Times New Roman"/>
          <w:sz w:val="24"/>
          <w:szCs w:val="24"/>
          <w:lang w:val="uk-UA"/>
        </w:rPr>
        <w:t xml:space="preserve"> медичне страхування на випадок виробничого інфікування. На жаль, ці побажання залишаються не</w:t>
      </w:r>
      <w:r w:rsidR="00C60324" w:rsidRPr="00FE157B">
        <w:rPr>
          <w:rFonts w:ascii="Times New Roman" w:hAnsi="Times New Roman"/>
          <w:sz w:val="24"/>
          <w:szCs w:val="24"/>
          <w:lang w:val="uk-UA"/>
        </w:rPr>
        <w:t>реалізова</w:t>
      </w:r>
      <w:r w:rsidR="002A3DBE" w:rsidRPr="00FE157B">
        <w:rPr>
          <w:rFonts w:ascii="Times New Roman" w:hAnsi="Times New Roman"/>
          <w:sz w:val="24"/>
          <w:szCs w:val="24"/>
          <w:lang w:val="uk-UA"/>
        </w:rPr>
        <w:t>ними.</w:t>
      </w:r>
    </w:p>
    <w:p w:rsidR="00B84D21" w:rsidRPr="00FE157B" w:rsidRDefault="00B84D21" w:rsidP="00B84D21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E157B">
        <w:rPr>
          <w:rFonts w:ascii="Times New Roman" w:hAnsi="Times New Roman"/>
          <w:sz w:val="24"/>
          <w:szCs w:val="24"/>
          <w:lang w:val="uk-UA"/>
        </w:rPr>
        <w:t xml:space="preserve">У вересні </w:t>
      </w:r>
      <w:r w:rsidR="002A3DBE" w:rsidRPr="00FE157B">
        <w:rPr>
          <w:rFonts w:ascii="Times New Roman" w:hAnsi="Times New Roman"/>
          <w:sz w:val="24"/>
          <w:szCs w:val="24"/>
          <w:lang w:val="uk-UA"/>
        </w:rPr>
        <w:t>минул</w:t>
      </w:r>
      <w:r w:rsidRPr="00FE157B">
        <w:rPr>
          <w:rFonts w:ascii="Times New Roman" w:hAnsi="Times New Roman"/>
          <w:sz w:val="24"/>
          <w:szCs w:val="24"/>
          <w:lang w:val="uk-UA"/>
        </w:rPr>
        <w:t>ого року керівництво ЮНЕЙДС заявило, що світ наближається до своєї запо</w:t>
      </w:r>
      <w:r w:rsidR="00EF119F" w:rsidRPr="00FE157B">
        <w:rPr>
          <w:rFonts w:ascii="Times New Roman" w:hAnsi="Times New Roman"/>
          <w:sz w:val="24"/>
          <w:szCs w:val="24"/>
          <w:lang w:val="uk-UA"/>
        </w:rPr>
        <w:t>в</w:t>
      </w:r>
      <w:r w:rsidRPr="00FE157B">
        <w:rPr>
          <w:rFonts w:ascii="Times New Roman" w:hAnsi="Times New Roman"/>
          <w:sz w:val="24"/>
          <w:szCs w:val="24"/>
          <w:lang w:val="uk-UA"/>
        </w:rPr>
        <w:t>і</w:t>
      </w:r>
      <w:r w:rsidR="00EF119F" w:rsidRPr="00FE157B">
        <w:rPr>
          <w:rFonts w:ascii="Times New Roman" w:hAnsi="Times New Roman"/>
          <w:sz w:val="24"/>
          <w:szCs w:val="24"/>
          <w:lang w:val="uk-UA"/>
        </w:rPr>
        <w:t>т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ної цілі – зупинити епідемію ВІЛ-інфекції/СНІДу до 2015 року. Україна </w:t>
      </w:r>
      <w:r w:rsidR="00116F87">
        <w:rPr>
          <w:rFonts w:ascii="Times New Roman" w:hAnsi="Times New Roman"/>
          <w:sz w:val="24"/>
          <w:szCs w:val="24"/>
          <w:lang w:val="uk-UA"/>
        </w:rPr>
        <w:t>через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об’єктивн</w:t>
      </w:r>
      <w:r w:rsidR="00116F87">
        <w:rPr>
          <w:rFonts w:ascii="Times New Roman" w:hAnsi="Times New Roman"/>
          <w:sz w:val="24"/>
          <w:szCs w:val="24"/>
          <w:lang w:val="uk-UA"/>
        </w:rPr>
        <w:t>і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16F87">
        <w:rPr>
          <w:rFonts w:ascii="Times New Roman" w:hAnsi="Times New Roman"/>
          <w:sz w:val="24"/>
          <w:szCs w:val="24"/>
          <w:lang w:val="uk-UA"/>
        </w:rPr>
        <w:t>й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суб’єктивн</w:t>
      </w:r>
      <w:r w:rsidR="00116F87">
        <w:rPr>
          <w:rFonts w:ascii="Times New Roman" w:hAnsi="Times New Roman"/>
          <w:sz w:val="24"/>
          <w:szCs w:val="24"/>
          <w:lang w:val="uk-UA"/>
        </w:rPr>
        <w:t>і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причин</w:t>
      </w:r>
      <w:r w:rsidR="00116F87">
        <w:rPr>
          <w:rFonts w:ascii="Times New Roman" w:hAnsi="Times New Roman"/>
          <w:sz w:val="24"/>
          <w:szCs w:val="24"/>
          <w:lang w:val="uk-UA"/>
        </w:rPr>
        <w:t>и</w:t>
      </w:r>
      <w:r w:rsidR="00EF119F" w:rsidRPr="00FE157B">
        <w:rPr>
          <w:rFonts w:ascii="Times New Roman" w:hAnsi="Times New Roman"/>
          <w:sz w:val="24"/>
          <w:szCs w:val="24"/>
          <w:lang w:val="uk-UA"/>
        </w:rPr>
        <w:t>, на нашу думку,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може тільки загальмувати епідемічний процес, але</w:t>
      </w:r>
      <w:r w:rsidR="00991BD5" w:rsidRPr="00FE157B">
        <w:rPr>
          <w:rFonts w:ascii="Times New Roman" w:hAnsi="Times New Roman"/>
          <w:sz w:val="24"/>
          <w:szCs w:val="24"/>
          <w:lang w:val="uk-UA"/>
        </w:rPr>
        <w:t xml:space="preserve"> і</w:t>
      </w:r>
      <w:r w:rsidRPr="00FE157B">
        <w:rPr>
          <w:rFonts w:ascii="Times New Roman" w:hAnsi="Times New Roman"/>
          <w:sz w:val="24"/>
          <w:szCs w:val="24"/>
          <w:lang w:val="uk-UA"/>
        </w:rPr>
        <w:t xml:space="preserve"> для цього потрібні додаткові значні зусилля.</w:t>
      </w:r>
      <w:r w:rsidR="00EF119F" w:rsidRPr="00FE15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3DBE" w:rsidRPr="00FE157B">
        <w:rPr>
          <w:rFonts w:ascii="Times New Roman" w:hAnsi="Times New Roman"/>
          <w:sz w:val="24"/>
          <w:szCs w:val="24"/>
          <w:lang w:val="uk-UA"/>
        </w:rPr>
        <w:t xml:space="preserve">Замість того, щоб займатись розв’язанням нагальних медичних і соціальних проблем, держава змушена тратити кошти, час і людські ресурси на захист </w:t>
      </w:r>
      <w:r w:rsidR="00C60324" w:rsidRPr="00FE157B">
        <w:rPr>
          <w:rFonts w:ascii="Times New Roman" w:hAnsi="Times New Roman"/>
          <w:sz w:val="24"/>
          <w:szCs w:val="24"/>
          <w:lang w:val="uk-UA"/>
        </w:rPr>
        <w:t xml:space="preserve">своєї </w:t>
      </w:r>
      <w:r w:rsidR="00F618B8" w:rsidRPr="00FE157B">
        <w:rPr>
          <w:rFonts w:ascii="Times New Roman" w:hAnsi="Times New Roman"/>
          <w:sz w:val="24"/>
          <w:szCs w:val="24"/>
          <w:lang w:val="uk-UA"/>
        </w:rPr>
        <w:t>територіальн</w:t>
      </w:r>
      <w:r w:rsidR="00C60324" w:rsidRPr="00FE157B">
        <w:rPr>
          <w:rFonts w:ascii="Times New Roman" w:hAnsi="Times New Roman"/>
          <w:sz w:val="24"/>
          <w:szCs w:val="24"/>
          <w:lang w:val="uk-UA"/>
        </w:rPr>
        <w:t>ої цілості та людської гідності</w:t>
      </w:r>
      <w:r w:rsidR="00F618B8" w:rsidRPr="00FE157B">
        <w:rPr>
          <w:rFonts w:ascii="Times New Roman" w:hAnsi="Times New Roman"/>
          <w:sz w:val="24"/>
          <w:szCs w:val="24"/>
          <w:lang w:val="uk-UA"/>
        </w:rPr>
        <w:t>.</w:t>
      </w:r>
    </w:p>
    <w:p w:rsidR="00900113" w:rsidRDefault="00900113" w:rsidP="00E15B09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5B09" w:rsidRPr="00900113" w:rsidRDefault="00E15B09" w:rsidP="001B1E9E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00113">
        <w:rPr>
          <w:rFonts w:ascii="Times New Roman" w:hAnsi="Times New Roman"/>
          <w:b/>
          <w:sz w:val="24"/>
          <w:szCs w:val="24"/>
          <w:lang w:val="uk-UA"/>
        </w:rPr>
        <w:t>Література</w:t>
      </w:r>
    </w:p>
    <w:p w:rsidR="006B2FD7" w:rsidRDefault="006B2FD7" w:rsidP="006B2FD7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Weber R</w:t>
      </w:r>
      <w:r w:rsidRPr="0090011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63CF8">
        <w:rPr>
          <w:rFonts w:ascii="Times New Roman" w:hAnsi="Times New Roman"/>
          <w:sz w:val="24"/>
          <w:szCs w:val="24"/>
          <w:lang w:val="uk-UA"/>
        </w:rPr>
        <w:t xml:space="preserve">Decreasing mortality and changing patterns of causes of death in the Swiss HIV Cohort Study. </w:t>
      </w:r>
      <w:r w:rsidRPr="00900113">
        <w:rPr>
          <w:rFonts w:ascii="Times New Roman" w:hAnsi="Times New Roman"/>
          <w:sz w:val="24"/>
          <w:szCs w:val="24"/>
          <w:lang w:val="uk-UA"/>
        </w:rPr>
        <w:t xml:space="preserve">// </w:t>
      </w:r>
      <w:r>
        <w:rPr>
          <w:rFonts w:ascii="Times New Roman" w:hAnsi="Times New Roman"/>
          <w:sz w:val="24"/>
          <w:szCs w:val="24"/>
          <w:lang w:val="uk-UA"/>
        </w:rPr>
        <w:t>R</w:t>
      </w:r>
      <w:r w:rsidRPr="0090011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Weber, M</w:t>
      </w:r>
      <w:r w:rsidRPr="0090011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Ruppik, M</w:t>
      </w:r>
      <w:r w:rsidRPr="00900113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Rickenbach </w:t>
      </w:r>
      <w:r w:rsidRPr="00900113">
        <w:rPr>
          <w:rFonts w:ascii="Times New Roman" w:hAnsi="Times New Roman"/>
          <w:sz w:val="24"/>
          <w:szCs w:val="24"/>
          <w:lang w:val="uk-UA"/>
        </w:rPr>
        <w:t xml:space="preserve">/ </w:t>
      </w:r>
      <w:r>
        <w:rPr>
          <w:rFonts w:ascii="Times New Roman" w:hAnsi="Times New Roman"/>
          <w:sz w:val="24"/>
          <w:szCs w:val="24"/>
          <w:lang w:val="uk-UA"/>
        </w:rPr>
        <w:t>HIV Med</w:t>
      </w:r>
      <w:r w:rsidRPr="00900113">
        <w:rPr>
          <w:rFonts w:ascii="Times New Roman" w:hAnsi="Times New Roman"/>
          <w:sz w:val="24"/>
          <w:szCs w:val="24"/>
          <w:lang w:val="uk-UA"/>
        </w:rPr>
        <w:t>.,</w:t>
      </w:r>
      <w:r w:rsidRPr="00563CF8">
        <w:rPr>
          <w:rFonts w:ascii="Times New Roman" w:hAnsi="Times New Roman"/>
          <w:sz w:val="24"/>
          <w:szCs w:val="24"/>
          <w:lang w:val="uk-UA"/>
        </w:rPr>
        <w:t xml:space="preserve"> 2013</w:t>
      </w:r>
      <w:r w:rsidRPr="0090011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72499">
        <w:rPr>
          <w:rFonts w:ascii="Times New Roman" w:hAnsi="Times New Roman"/>
          <w:sz w:val="24"/>
          <w:szCs w:val="24"/>
          <w:lang w:val="uk-UA"/>
        </w:rPr>
        <w:t>–</w:t>
      </w:r>
      <w:r w:rsidRPr="0090011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lang w:val="uk-UA"/>
        </w:rPr>
        <w:t xml:space="preserve"> 14(4)</w:t>
      </w:r>
      <w:r w:rsidRPr="0090011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72499">
        <w:rPr>
          <w:rFonts w:ascii="Times New Roman" w:hAnsi="Times New Roman"/>
          <w:sz w:val="24"/>
          <w:szCs w:val="24"/>
          <w:lang w:val="uk-UA"/>
        </w:rPr>
        <w:t>–</w:t>
      </w:r>
      <w:r w:rsidRPr="0090011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90011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63CF8">
        <w:rPr>
          <w:rFonts w:ascii="Times New Roman" w:hAnsi="Times New Roman"/>
          <w:sz w:val="24"/>
          <w:szCs w:val="24"/>
          <w:lang w:val="uk-UA"/>
        </w:rPr>
        <w:t>195-207</w:t>
      </w:r>
      <w:r w:rsidR="00900113">
        <w:rPr>
          <w:rFonts w:ascii="Times New Roman" w:hAnsi="Times New Roman"/>
          <w:sz w:val="24"/>
          <w:szCs w:val="24"/>
          <w:lang w:val="uk-UA"/>
        </w:rPr>
        <w:t>.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15B09" w:rsidRDefault="006B2FD7" w:rsidP="00E7249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5B09">
        <w:rPr>
          <w:rFonts w:ascii="Times New Roman" w:hAnsi="Times New Roman"/>
          <w:sz w:val="24"/>
          <w:szCs w:val="24"/>
          <w:lang w:val="uk-UA"/>
        </w:rPr>
        <w:t>Центр оперативної інформації МОЗ України: електронний ре</w:t>
      </w:r>
      <w:r w:rsidR="00677860">
        <w:rPr>
          <w:rFonts w:ascii="Times New Roman" w:hAnsi="Times New Roman"/>
          <w:sz w:val="24"/>
          <w:szCs w:val="24"/>
          <w:lang w:val="en-US"/>
        </w:rPr>
        <w:t>c</w:t>
      </w:r>
      <w:r w:rsidR="00E15B09">
        <w:rPr>
          <w:rFonts w:ascii="Times New Roman" w:hAnsi="Times New Roman"/>
          <w:sz w:val="24"/>
          <w:szCs w:val="24"/>
          <w:lang w:val="uk-UA"/>
        </w:rPr>
        <w:t xml:space="preserve">урс </w:t>
      </w:r>
      <w:hyperlink r:id="rId15" w:history="1">
        <w:r w:rsidR="00E15B09" w:rsidRPr="00B065A1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15B09" w:rsidRPr="006B2FD7">
          <w:rPr>
            <w:rStyle w:val="a7"/>
            <w:rFonts w:ascii="Times New Roman" w:hAnsi="Times New Roman"/>
            <w:sz w:val="24"/>
            <w:szCs w:val="24"/>
            <w:lang w:val="uk-UA"/>
          </w:rPr>
          <w:t>://</w:t>
        </w:r>
        <w:r w:rsidR="00E15B09" w:rsidRPr="00B065A1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15B09" w:rsidRPr="006B2FD7">
          <w:rPr>
            <w:rStyle w:val="a7"/>
            <w:rFonts w:ascii="Times New Roman" w:hAnsi="Times New Roman"/>
            <w:sz w:val="24"/>
            <w:szCs w:val="24"/>
            <w:lang w:val="uk-UA"/>
          </w:rPr>
          <w:t>.</w:t>
        </w:r>
        <w:r w:rsidR="00E15B09" w:rsidRPr="00B065A1">
          <w:rPr>
            <w:rStyle w:val="a7"/>
            <w:rFonts w:ascii="Times New Roman" w:hAnsi="Times New Roman"/>
            <w:sz w:val="24"/>
            <w:szCs w:val="24"/>
            <w:lang w:val="en-US"/>
          </w:rPr>
          <w:t>moz</w:t>
        </w:r>
        <w:r w:rsidR="00E15B09" w:rsidRPr="006B2FD7">
          <w:rPr>
            <w:rStyle w:val="a7"/>
            <w:rFonts w:ascii="Times New Roman" w:hAnsi="Times New Roman"/>
            <w:sz w:val="24"/>
            <w:szCs w:val="24"/>
            <w:lang w:val="uk-UA"/>
          </w:rPr>
          <w:t>.</w:t>
        </w:r>
        <w:r w:rsidR="00E15B09" w:rsidRPr="00B065A1">
          <w:rPr>
            <w:rStyle w:val="a7"/>
            <w:rFonts w:ascii="Times New Roman" w:hAnsi="Times New Roman"/>
            <w:sz w:val="24"/>
            <w:szCs w:val="24"/>
            <w:lang w:val="en-US"/>
          </w:rPr>
          <w:t>gov</w:t>
        </w:r>
        <w:r w:rsidR="00E15B09" w:rsidRPr="006B2FD7">
          <w:rPr>
            <w:rStyle w:val="a7"/>
            <w:rFonts w:ascii="Times New Roman" w:hAnsi="Times New Roman"/>
            <w:sz w:val="24"/>
            <w:szCs w:val="24"/>
            <w:lang w:val="uk-UA"/>
          </w:rPr>
          <w:t>.</w:t>
        </w:r>
        <w:r w:rsidR="00E15B09" w:rsidRPr="00B065A1">
          <w:rPr>
            <w:rStyle w:val="a7"/>
            <w:rFonts w:ascii="Times New Roman" w:hAnsi="Times New Roman"/>
            <w:sz w:val="24"/>
            <w:szCs w:val="24"/>
            <w:lang w:val="en-US"/>
          </w:rPr>
          <w:t>ua</w:t>
        </w:r>
        <w:r w:rsidR="00E15B09" w:rsidRPr="006B2FD7">
          <w:rPr>
            <w:rStyle w:val="a7"/>
            <w:rFonts w:ascii="Times New Roman" w:hAnsi="Times New Roman"/>
            <w:sz w:val="24"/>
            <w:szCs w:val="24"/>
            <w:lang w:val="uk-UA"/>
          </w:rPr>
          <w:t>/</w:t>
        </w:r>
      </w:hyperlink>
      <w:r w:rsidR="00E15B09">
        <w:rPr>
          <w:rFonts w:ascii="Times New Roman" w:hAnsi="Times New Roman"/>
          <w:sz w:val="24"/>
          <w:szCs w:val="24"/>
          <w:lang w:val="uk-UA"/>
        </w:rPr>
        <w:t>.</w:t>
      </w:r>
    </w:p>
    <w:p w:rsidR="00E15B09" w:rsidRPr="00E15B09" w:rsidRDefault="00E15B09" w:rsidP="00E7249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Style w:val="rvts11"/>
          <w:rFonts w:ascii="Times New Roman" w:hAnsi="Times New Roman"/>
          <w:sz w:val="24"/>
          <w:szCs w:val="24"/>
          <w:lang w:val="uk-UA"/>
        </w:rPr>
      </w:pPr>
      <w:r w:rsidRPr="00E15B09">
        <w:rPr>
          <w:rFonts w:ascii="Times New Roman" w:hAnsi="Times New Roman"/>
          <w:sz w:val="24"/>
          <w:szCs w:val="24"/>
          <w:lang w:val="uk-UA"/>
        </w:rPr>
        <w:t>Марієвський В.Ф. Визначення перспективних напрямків протидії ВІЛ-інфекції у сучасній епідемічній ситуації / В.Ф. Марієвський, С.І. Доан // Інфекційні хвороби</w:t>
      </w:r>
      <w:r w:rsidRPr="00E15B09">
        <w:rPr>
          <w:rStyle w:val="rvts11"/>
          <w:rFonts w:ascii="Times New Roman" w:hAnsi="Times New Roman"/>
          <w:sz w:val="24"/>
          <w:szCs w:val="24"/>
          <w:lang w:val="uk-UA"/>
        </w:rPr>
        <w:t>. ТДМУ. − 2013. − № 4. − С. 17-22.</w:t>
      </w:r>
    </w:p>
    <w:p w:rsidR="00563CF8" w:rsidRPr="002769E3" w:rsidRDefault="006B2FD7" w:rsidP="00E7249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3CF8" w:rsidRPr="002769E3">
        <w:rPr>
          <w:rFonts w:ascii="Times New Roman" w:hAnsi="Times New Roman"/>
          <w:sz w:val="24"/>
          <w:szCs w:val="24"/>
          <w:lang w:val="uk-UA"/>
        </w:rPr>
        <w:t xml:space="preserve">Нова педіатрична проблема / І.В Богадєльніков, Ю.В. Вяльцева, Л.І. Прокудіна, Т.М. Бездольна, Н.І. Мужецька // Вірусні хвороби. ВІЛ-інфекція/СНІД: Матер. Всеукр. наук.-практ. конф. і пленуму інфекціоністів (3-4 жовтня 2013 р., Алушта). </w:t>
      </w:r>
      <w:r w:rsidR="00563CF8" w:rsidRPr="002769E3">
        <w:rPr>
          <w:rFonts w:ascii="Times New Roman" w:hAnsi="Times New Roman"/>
          <w:sz w:val="24"/>
          <w:szCs w:val="24"/>
        </w:rPr>
        <w:sym w:font="Symbol" w:char="F02D"/>
      </w:r>
      <w:r w:rsidR="00563CF8" w:rsidRPr="002769E3">
        <w:rPr>
          <w:rFonts w:ascii="Times New Roman" w:hAnsi="Times New Roman"/>
          <w:sz w:val="24"/>
          <w:szCs w:val="24"/>
          <w:lang w:val="uk-UA"/>
        </w:rPr>
        <w:t xml:space="preserve"> Тернопіль: ТДМУ, Укрмедкнига, 2013. </w:t>
      </w:r>
      <w:r w:rsidR="00563CF8" w:rsidRPr="002769E3">
        <w:rPr>
          <w:rFonts w:ascii="Times New Roman" w:hAnsi="Times New Roman"/>
          <w:sz w:val="24"/>
          <w:szCs w:val="24"/>
        </w:rPr>
        <w:sym w:font="Symbol" w:char="F02D"/>
      </w:r>
      <w:r w:rsidR="00563CF8" w:rsidRPr="002769E3">
        <w:rPr>
          <w:rFonts w:ascii="Times New Roman" w:hAnsi="Times New Roman"/>
          <w:sz w:val="24"/>
          <w:szCs w:val="24"/>
          <w:lang w:val="uk-UA"/>
        </w:rPr>
        <w:t xml:space="preserve"> С. 14-15.</w:t>
      </w:r>
    </w:p>
    <w:p w:rsidR="009D7A92" w:rsidRDefault="009D7A92" w:rsidP="009D7A92">
      <w:pPr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E72499">
        <w:rPr>
          <w:rFonts w:ascii="Times New Roman" w:hAnsi="Times New Roman"/>
          <w:sz w:val="24"/>
          <w:szCs w:val="24"/>
          <w:lang w:val="uk-UA"/>
        </w:rPr>
        <w:t>Berenguer J. Trends in mortality according to hepatitis C virus serostatus in the era of com</w:t>
      </w:r>
      <w:r>
        <w:rPr>
          <w:rFonts w:ascii="Times New Roman" w:hAnsi="Times New Roman"/>
          <w:sz w:val="24"/>
          <w:szCs w:val="24"/>
          <w:lang w:val="uk-UA"/>
        </w:rPr>
        <w:t>bination antiretroviral therapy</w:t>
      </w:r>
      <w:r>
        <w:rPr>
          <w:rFonts w:ascii="Times New Roman" w:hAnsi="Times New Roman"/>
          <w:sz w:val="24"/>
          <w:szCs w:val="24"/>
          <w:lang w:val="en-US"/>
        </w:rPr>
        <w:t xml:space="preserve"> //</w:t>
      </w:r>
      <w:r w:rsidRPr="0067786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72499">
        <w:rPr>
          <w:rFonts w:ascii="Times New Roman" w:hAnsi="Times New Roman"/>
          <w:sz w:val="24"/>
          <w:szCs w:val="24"/>
          <w:lang w:val="uk-UA"/>
        </w:rPr>
        <w:t>J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Berenguer, B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Alejos, </w:t>
      </w:r>
      <w:r>
        <w:rPr>
          <w:rFonts w:ascii="Times New Roman" w:hAnsi="Times New Roman"/>
          <w:sz w:val="24"/>
          <w:szCs w:val="24"/>
          <w:lang w:val="uk-UA"/>
        </w:rPr>
        <w:t>V</w:t>
      </w:r>
      <w:r w:rsidRPr="00E72499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Hernando </w:t>
      </w:r>
      <w:r>
        <w:rPr>
          <w:rFonts w:ascii="Times New Roman" w:hAnsi="Times New Roman"/>
          <w:sz w:val="24"/>
          <w:szCs w:val="24"/>
          <w:lang w:val="en-US"/>
        </w:rPr>
        <w:t>/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AIDS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2012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3CF8">
        <w:rPr>
          <w:rFonts w:ascii="Times New Roman" w:hAnsi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26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72499">
        <w:rPr>
          <w:rFonts w:ascii="Times New Roman" w:hAnsi="Times New Roman"/>
          <w:sz w:val="24"/>
          <w:szCs w:val="24"/>
          <w:lang w:val="uk-UA"/>
        </w:rPr>
        <w:t>(17)</w:t>
      </w:r>
      <w:r w:rsidRPr="0067786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3CF8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en-US"/>
        </w:rPr>
        <w:t xml:space="preserve"> P. </w:t>
      </w:r>
      <w:r w:rsidRPr="00E72499">
        <w:rPr>
          <w:rFonts w:ascii="Times New Roman" w:hAnsi="Times New Roman"/>
          <w:sz w:val="24"/>
          <w:szCs w:val="24"/>
          <w:lang w:val="uk-UA"/>
        </w:rPr>
        <w:t>2241-6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6B2FD7" w:rsidRDefault="006B2FD7" w:rsidP="009D7A92">
      <w:pPr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563CF8">
        <w:rPr>
          <w:rFonts w:ascii="Times New Roman" w:hAnsi="Times New Roman"/>
          <w:sz w:val="24"/>
          <w:szCs w:val="24"/>
          <w:lang w:val="uk-UA"/>
        </w:rPr>
        <w:t>Buchasz K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563CF8">
        <w:rPr>
          <w:rFonts w:ascii="Times New Roman" w:hAnsi="Times New Roman"/>
          <w:sz w:val="24"/>
          <w:szCs w:val="24"/>
          <w:lang w:val="uk-UA"/>
        </w:rPr>
        <w:t>Disparities in prevalence of key chronic disease by gender and race/ethnicity among antiretroviral-treate</w:t>
      </w:r>
      <w:r>
        <w:rPr>
          <w:rFonts w:ascii="Times New Roman" w:hAnsi="Times New Roman"/>
          <w:sz w:val="24"/>
          <w:szCs w:val="24"/>
          <w:lang w:val="uk-UA"/>
        </w:rPr>
        <w:t>d HIV-infected adults in the US</w:t>
      </w:r>
      <w:r>
        <w:rPr>
          <w:rFonts w:ascii="Times New Roman" w:hAnsi="Times New Roman"/>
          <w:sz w:val="24"/>
          <w:szCs w:val="24"/>
          <w:lang w:val="en-US"/>
        </w:rPr>
        <w:t xml:space="preserve">A // </w:t>
      </w:r>
      <w:r w:rsidRPr="00563CF8">
        <w:rPr>
          <w:rFonts w:ascii="Times New Roman" w:hAnsi="Times New Roman"/>
          <w:sz w:val="24"/>
          <w:szCs w:val="24"/>
          <w:lang w:val="uk-UA"/>
        </w:rPr>
        <w:t>K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63CF8">
        <w:rPr>
          <w:rFonts w:ascii="Times New Roman" w:hAnsi="Times New Roman"/>
          <w:sz w:val="24"/>
          <w:szCs w:val="24"/>
          <w:lang w:val="uk-UA"/>
        </w:rPr>
        <w:t>Buchasz, R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563CF8">
        <w:rPr>
          <w:rFonts w:ascii="Times New Roman" w:hAnsi="Times New Roman"/>
          <w:sz w:val="24"/>
          <w:szCs w:val="24"/>
          <w:lang w:val="uk-UA"/>
        </w:rPr>
        <w:t>K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563CF8">
        <w:rPr>
          <w:rFonts w:ascii="Times New Roman" w:hAnsi="Times New Roman"/>
          <w:sz w:val="24"/>
          <w:szCs w:val="24"/>
          <w:lang w:val="uk-UA"/>
        </w:rPr>
        <w:t xml:space="preserve"> Baker, F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563CF8">
        <w:rPr>
          <w:rFonts w:ascii="Times New Roman" w:hAnsi="Times New Roman"/>
          <w:sz w:val="24"/>
          <w:szCs w:val="24"/>
          <w:lang w:val="uk-UA"/>
        </w:rPr>
        <w:t>J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563CF8">
        <w:rPr>
          <w:rFonts w:ascii="Times New Roman" w:hAnsi="Times New Roman"/>
          <w:sz w:val="24"/>
          <w:szCs w:val="24"/>
          <w:lang w:val="uk-UA"/>
        </w:rPr>
        <w:t xml:space="preserve"> Palella </w:t>
      </w:r>
      <w:r>
        <w:rPr>
          <w:rFonts w:ascii="Times New Roman" w:hAnsi="Times New Roman"/>
          <w:sz w:val="24"/>
          <w:szCs w:val="24"/>
          <w:lang w:val="en-US"/>
        </w:rPr>
        <w:t xml:space="preserve">/ </w:t>
      </w:r>
      <w:r>
        <w:rPr>
          <w:rFonts w:ascii="Times New Roman" w:hAnsi="Times New Roman"/>
          <w:sz w:val="24"/>
          <w:szCs w:val="24"/>
          <w:lang w:val="uk-UA"/>
        </w:rPr>
        <w:t>Antivir Ther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563CF8">
        <w:rPr>
          <w:rFonts w:ascii="Times New Roman" w:hAnsi="Times New Roman"/>
          <w:sz w:val="24"/>
          <w:szCs w:val="24"/>
          <w:lang w:val="uk-UA"/>
        </w:rPr>
        <w:t>2012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563CF8">
        <w:rPr>
          <w:rFonts w:ascii="Times New Roman" w:hAnsi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 xml:space="preserve">N </w:t>
      </w:r>
      <w:r w:rsidRPr="00563CF8">
        <w:rPr>
          <w:rFonts w:ascii="Times New Roman" w:hAnsi="Times New Roman"/>
          <w:sz w:val="24"/>
          <w:szCs w:val="24"/>
          <w:lang w:val="uk-UA"/>
        </w:rPr>
        <w:t>18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63CF8">
        <w:rPr>
          <w:rFonts w:ascii="Times New Roman" w:hAnsi="Times New Roman"/>
          <w:sz w:val="24"/>
          <w:szCs w:val="24"/>
          <w:lang w:val="uk-UA"/>
        </w:rPr>
        <w:t>(1)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563CF8">
        <w:rPr>
          <w:rFonts w:ascii="Times New Roman" w:hAnsi="Times New Roman"/>
          <w:sz w:val="24"/>
          <w:szCs w:val="24"/>
          <w:lang w:val="uk-UA"/>
        </w:rPr>
        <w:t xml:space="preserve"> –</w:t>
      </w:r>
      <w:r>
        <w:rPr>
          <w:rFonts w:ascii="Times New Roman" w:hAnsi="Times New Roman"/>
          <w:sz w:val="24"/>
          <w:szCs w:val="24"/>
          <w:lang w:val="en-US"/>
        </w:rPr>
        <w:t xml:space="preserve"> P. </w:t>
      </w:r>
      <w:r>
        <w:rPr>
          <w:rFonts w:ascii="Times New Roman" w:hAnsi="Times New Roman"/>
          <w:sz w:val="24"/>
          <w:szCs w:val="24"/>
          <w:lang w:val="uk-UA"/>
        </w:rPr>
        <w:t>65-75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63CF8" w:rsidRDefault="00563CF8" w:rsidP="00E7249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563CF8">
        <w:rPr>
          <w:rFonts w:ascii="Times New Roman" w:hAnsi="Times New Roman"/>
          <w:sz w:val="24"/>
          <w:szCs w:val="24"/>
          <w:lang w:val="en-US"/>
        </w:rPr>
        <w:t>Incidence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3CF8">
        <w:rPr>
          <w:rFonts w:ascii="Times New Roman" w:hAnsi="Times New Roman"/>
          <w:sz w:val="24"/>
          <w:szCs w:val="24"/>
          <w:lang w:val="en-US"/>
        </w:rPr>
        <w:t>of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3CF8">
        <w:rPr>
          <w:rFonts w:ascii="Times New Roman" w:hAnsi="Times New Roman"/>
          <w:sz w:val="24"/>
          <w:szCs w:val="24"/>
          <w:lang w:val="en-US"/>
        </w:rPr>
        <w:t>and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3CF8">
        <w:rPr>
          <w:rFonts w:ascii="Times New Roman" w:hAnsi="Times New Roman"/>
          <w:sz w:val="24"/>
          <w:szCs w:val="24"/>
          <w:lang w:val="en-US"/>
        </w:rPr>
        <w:t>risk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3CF8">
        <w:rPr>
          <w:rFonts w:ascii="Times New Roman" w:hAnsi="Times New Roman"/>
          <w:sz w:val="24"/>
          <w:szCs w:val="24"/>
          <w:lang w:val="en-US"/>
        </w:rPr>
        <w:t>factors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3CF8">
        <w:rPr>
          <w:rFonts w:ascii="Times New Roman" w:hAnsi="Times New Roman"/>
          <w:sz w:val="24"/>
          <w:szCs w:val="24"/>
          <w:lang w:val="en-US"/>
        </w:rPr>
        <w:t>for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3CF8">
        <w:rPr>
          <w:rFonts w:ascii="Times New Roman" w:hAnsi="Times New Roman"/>
          <w:sz w:val="24"/>
          <w:szCs w:val="24"/>
          <w:lang w:val="en-US"/>
        </w:rPr>
        <w:t>severe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3CF8">
        <w:rPr>
          <w:rFonts w:ascii="Times New Roman" w:hAnsi="Times New Roman"/>
          <w:sz w:val="24"/>
          <w:szCs w:val="24"/>
          <w:lang w:val="en-US"/>
        </w:rPr>
        <w:t>hepatotoxicity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3CF8">
        <w:rPr>
          <w:rFonts w:ascii="Times New Roman" w:hAnsi="Times New Roman"/>
          <w:sz w:val="24"/>
          <w:szCs w:val="24"/>
          <w:lang w:val="en-US"/>
        </w:rPr>
        <w:t>associated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3CF8">
        <w:rPr>
          <w:rFonts w:ascii="Times New Roman" w:hAnsi="Times New Roman"/>
          <w:sz w:val="24"/>
          <w:szCs w:val="24"/>
          <w:lang w:val="en-US"/>
        </w:rPr>
        <w:t>with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3CF8">
        <w:rPr>
          <w:rFonts w:ascii="Times New Roman" w:hAnsi="Times New Roman"/>
          <w:sz w:val="24"/>
          <w:szCs w:val="24"/>
          <w:lang w:val="en-US"/>
        </w:rPr>
        <w:t>antiretroviral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3CF8">
        <w:rPr>
          <w:rFonts w:ascii="Times New Roman" w:hAnsi="Times New Roman"/>
          <w:sz w:val="24"/>
          <w:szCs w:val="24"/>
          <w:lang w:val="en-US"/>
        </w:rPr>
        <w:t>combination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3CF8">
        <w:rPr>
          <w:rFonts w:ascii="Times New Roman" w:hAnsi="Times New Roman"/>
          <w:sz w:val="24"/>
          <w:szCs w:val="24"/>
          <w:lang w:val="en-US"/>
        </w:rPr>
        <w:t>therapy</w:t>
      </w:r>
      <w:r w:rsidR="00E72499" w:rsidRPr="00E72499">
        <w:rPr>
          <w:rFonts w:ascii="Times New Roman" w:hAnsi="Times New Roman"/>
          <w:sz w:val="24"/>
          <w:szCs w:val="24"/>
          <w:lang w:val="uk-UA"/>
        </w:rPr>
        <w:t xml:space="preserve"> // </w:t>
      </w:r>
      <w:r w:rsidR="00E72499" w:rsidRPr="00563CF8">
        <w:rPr>
          <w:rFonts w:ascii="Times New Roman" w:hAnsi="Times New Roman"/>
          <w:sz w:val="24"/>
          <w:szCs w:val="24"/>
          <w:lang w:val="en-US"/>
        </w:rPr>
        <w:t>F</w:t>
      </w:r>
      <w:r w:rsidR="00E72499">
        <w:rPr>
          <w:rFonts w:ascii="Times New Roman" w:hAnsi="Times New Roman"/>
          <w:sz w:val="24"/>
          <w:szCs w:val="24"/>
          <w:lang w:val="en-US"/>
        </w:rPr>
        <w:t>.</w:t>
      </w:r>
      <w:r w:rsidR="00E72499" w:rsidRPr="00563CF8">
        <w:rPr>
          <w:rFonts w:ascii="Times New Roman" w:hAnsi="Times New Roman"/>
          <w:sz w:val="24"/>
          <w:szCs w:val="24"/>
          <w:lang w:val="en-US"/>
        </w:rPr>
        <w:t>W</w:t>
      </w:r>
      <w:r w:rsidR="00E72499">
        <w:rPr>
          <w:rFonts w:ascii="Times New Roman" w:hAnsi="Times New Roman"/>
          <w:sz w:val="24"/>
          <w:szCs w:val="24"/>
          <w:lang w:val="en-US"/>
        </w:rPr>
        <w:t>.</w:t>
      </w:r>
      <w:r w:rsidR="00E72499" w:rsidRPr="00563CF8">
        <w:rPr>
          <w:rFonts w:ascii="Times New Roman" w:hAnsi="Times New Roman"/>
          <w:sz w:val="24"/>
          <w:szCs w:val="24"/>
          <w:lang w:val="en-US"/>
        </w:rPr>
        <w:t xml:space="preserve"> Wit</w:t>
      </w:r>
      <w:r w:rsidR="00E72499" w:rsidRPr="00E7249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2499" w:rsidRPr="00563CF8">
        <w:rPr>
          <w:rFonts w:ascii="Times New Roman" w:hAnsi="Times New Roman"/>
          <w:sz w:val="24"/>
          <w:szCs w:val="24"/>
          <w:lang w:val="en-US"/>
        </w:rPr>
        <w:t>G</w:t>
      </w:r>
      <w:r w:rsidR="00E72499">
        <w:rPr>
          <w:rFonts w:ascii="Times New Roman" w:hAnsi="Times New Roman"/>
          <w:sz w:val="24"/>
          <w:szCs w:val="24"/>
          <w:lang w:val="en-US"/>
        </w:rPr>
        <w:t>.</w:t>
      </w:r>
      <w:r w:rsidR="00E72499" w:rsidRPr="00563CF8">
        <w:rPr>
          <w:rFonts w:ascii="Times New Roman" w:hAnsi="Times New Roman"/>
          <w:sz w:val="24"/>
          <w:szCs w:val="24"/>
          <w:lang w:val="en-US"/>
        </w:rPr>
        <w:t>J</w:t>
      </w:r>
      <w:r w:rsidR="00E72499">
        <w:rPr>
          <w:rFonts w:ascii="Times New Roman" w:hAnsi="Times New Roman"/>
          <w:sz w:val="24"/>
          <w:szCs w:val="24"/>
          <w:lang w:val="en-US"/>
        </w:rPr>
        <w:t>.</w:t>
      </w:r>
      <w:r w:rsidR="00E72499" w:rsidRPr="00563CF8">
        <w:rPr>
          <w:rFonts w:ascii="Times New Roman" w:hAnsi="Times New Roman"/>
          <w:sz w:val="24"/>
          <w:szCs w:val="24"/>
          <w:lang w:val="en-US"/>
        </w:rPr>
        <w:t xml:space="preserve"> Weverling</w:t>
      </w:r>
      <w:r w:rsidR="00E72499" w:rsidRPr="00E7249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2499" w:rsidRPr="00563CF8">
        <w:rPr>
          <w:rFonts w:ascii="Times New Roman" w:hAnsi="Times New Roman"/>
          <w:sz w:val="24"/>
          <w:szCs w:val="24"/>
          <w:lang w:val="en-US"/>
        </w:rPr>
        <w:t>J</w:t>
      </w:r>
      <w:r w:rsidR="00E72499">
        <w:rPr>
          <w:rFonts w:ascii="Times New Roman" w:hAnsi="Times New Roman"/>
          <w:sz w:val="24"/>
          <w:szCs w:val="24"/>
          <w:lang w:val="en-US"/>
        </w:rPr>
        <w:t>.</w:t>
      </w:r>
      <w:r w:rsidR="00E72499" w:rsidRPr="00563CF8">
        <w:rPr>
          <w:rFonts w:ascii="Times New Roman" w:hAnsi="Times New Roman"/>
          <w:sz w:val="24"/>
          <w:szCs w:val="24"/>
          <w:lang w:val="en-US"/>
        </w:rPr>
        <w:t xml:space="preserve"> Weel</w:t>
      </w:r>
      <w:r w:rsidR="00E72499" w:rsidRPr="00E7249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2499" w:rsidRPr="00563CF8">
        <w:rPr>
          <w:rFonts w:ascii="Times New Roman" w:hAnsi="Times New Roman"/>
          <w:sz w:val="24"/>
          <w:szCs w:val="24"/>
          <w:lang w:val="en-US"/>
        </w:rPr>
        <w:t>S</w:t>
      </w:r>
      <w:r w:rsidR="00E72499">
        <w:rPr>
          <w:rFonts w:ascii="Times New Roman" w:hAnsi="Times New Roman"/>
          <w:sz w:val="24"/>
          <w:szCs w:val="24"/>
          <w:lang w:val="en-US"/>
        </w:rPr>
        <w:t>.</w:t>
      </w:r>
      <w:r w:rsidR="00E72499" w:rsidRPr="00563CF8">
        <w:rPr>
          <w:rFonts w:ascii="Times New Roman" w:hAnsi="Times New Roman"/>
          <w:sz w:val="24"/>
          <w:szCs w:val="24"/>
          <w:lang w:val="en-US"/>
        </w:rPr>
        <w:t xml:space="preserve"> Jurriaans</w:t>
      </w:r>
      <w:r w:rsidR="00E72499" w:rsidRPr="00E7249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2499" w:rsidRPr="00563CF8">
        <w:rPr>
          <w:rFonts w:ascii="Times New Roman" w:hAnsi="Times New Roman"/>
          <w:sz w:val="24"/>
          <w:szCs w:val="24"/>
          <w:lang w:val="en-US"/>
        </w:rPr>
        <w:t>J</w:t>
      </w:r>
      <w:r w:rsidR="00E72499">
        <w:rPr>
          <w:rFonts w:ascii="Times New Roman" w:hAnsi="Times New Roman"/>
          <w:sz w:val="24"/>
          <w:szCs w:val="24"/>
          <w:lang w:val="en-US"/>
        </w:rPr>
        <w:t>.</w:t>
      </w:r>
      <w:r w:rsidR="00E72499" w:rsidRPr="00563CF8">
        <w:rPr>
          <w:rFonts w:ascii="Times New Roman" w:hAnsi="Times New Roman"/>
          <w:sz w:val="24"/>
          <w:szCs w:val="24"/>
          <w:lang w:val="en-US"/>
        </w:rPr>
        <w:t>M</w:t>
      </w:r>
      <w:r w:rsidR="00E72499" w:rsidRPr="00E7249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72499" w:rsidRPr="00563CF8">
        <w:rPr>
          <w:rFonts w:ascii="Times New Roman" w:hAnsi="Times New Roman"/>
          <w:sz w:val="24"/>
          <w:szCs w:val="24"/>
          <w:lang w:val="en-US"/>
        </w:rPr>
        <w:t>Lange</w:t>
      </w:r>
      <w:r w:rsidR="00E72499" w:rsidRPr="00E72499">
        <w:rPr>
          <w:rFonts w:ascii="Times New Roman" w:hAnsi="Times New Roman"/>
          <w:sz w:val="24"/>
          <w:szCs w:val="24"/>
          <w:lang w:val="uk-UA"/>
        </w:rPr>
        <w:t xml:space="preserve"> /</w:t>
      </w:r>
      <w:r w:rsidR="00E7249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72499">
        <w:rPr>
          <w:rFonts w:ascii="Times New Roman" w:hAnsi="Times New Roman"/>
          <w:sz w:val="24"/>
          <w:szCs w:val="24"/>
          <w:lang w:val="en-US"/>
        </w:rPr>
        <w:t>J</w:t>
      </w:r>
      <w:r w:rsidR="00E72499" w:rsidRPr="00E72499">
        <w:rPr>
          <w:rFonts w:ascii="Times New Roman" w:hAnsi="Times New Roman"/>
          <w:sz w:val="24"/>
          <w:szCs w:val="24"/>
          <w:lang w:val="uk-UA"/>
        </w:rPr>
        <w:t>.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72499">
        <w:rPr>
          <w:rFonts w:ascii="Times New Roman" w:hAnsi="Times New Roman"/>
          <w:sz w:val="24"/>
          <w:szCs w:val="24"/>
          <w:lang w:val="en-US"/>
        </w:rPr>
        <w:t>Infect</w:t>
      </w:r>
      <w:r w:rsidRPr="00E724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72499">
        <w:rPr>
          <w:rFonts w:ascii="Times New Roman" w:hAnsi="Times New Roman"/>
          <w:sz w:val="24"/>
          <w:szCs w:val="24"/>
          <w:lang w:val="en-US"/>
        </w:rPr>
        <w:t>Dis</w:t>
      </w:r>
      <w:r w:rsidRPr="00E72499">
        <w:rPr>
          <w:rFonts w:ascii="Times New Roman" w:hAnsi="Times New Roman"/>
          <w:sz w:val="24"/>
          <w:szCs w:val="24"/>
          <w:lang w:val="uk-UA"/>
        </w:rPr>
        <w:t>.</w:t>
      </w:r>
      <w:r w:rsidR="00185172">
        <w:rPr>
          <w:rFonts w:ascii="Times New Roman" w:hAnsi="Times New Roman"/>
          <w:sz w:val="24"/>
          <w:szCs w:val="24"/>
          <w:lang w:val="en-US"/>
        </w:rPr>
        <w:t>,</w:t>
      </w:r>
      <w:r w:rsidR="00E72499" w:rsidRPr="00E7249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72499">
        <w:rPr>
          <w:rFonts w:ascii="Times New Roman" w:hAnsi="Times New Roman"/>
          <w:sz w:val="24"/>
          <w:szCs w:val="24"/>
          <w:lang w:val="uk-UA"/>
        </w:rPr>
        <w:t>2002</w:t>
      </w:r>
      <w:r w:rsidR="00E7249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72499" w:rsidRPr="00E72499">
        <w:rPr>
          <w:rFonts w:ascii="Times New Roman" w:hAnsi="Times New Roman"/>
          <w:sz w:val="24"/>
          <w:szCs w:val="24"/>
          <w:lang w:val="uk-UA"/>
        </w:rPr>
        <w:t>–</w:t>
      </w:r>
      <w:r w:rsidR="00E72499">
        <w:rPr>
          <w:rFonts w:ascii="Times New Roman" w:hAnsi="Times New Roman"/>
          <w:sz w:val="24"/>
          <w:szCs w:val="24"/>
          <w:lang w:val="en-US"/>
        </w:rPr>
        <w:t xml:space="preserve"> N </w:t>
      </w:r>
      <w:r w:rsidRPr="00E72499">
        <w:rPr>
          <w:rFonts w:ascii="Times New Roman" w:hAnsi="Times New Roman"/>
          <w:sz w:val="24"/>
          <w:szCs w:val="24"/>
          <w:lang w:val="uk-UA"/>
        </w:rPr>
        <w:t>186</w:t>
      </w:r>
      <w:r w:rsidR="00E7249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E72499" w:rsidRPr="00E72499">
        <w:rPr>
          <w:rFonts w:ascii="Times New Roman" w:hAnsi="Times New Roman"/>
          <w:sz w:val="24"/>
          <w:szCs w:val="24"/>
          <w:lang w:val="uk-UA"/>
        </w:rPr>
        <w:t>–</w:t>
      </w:r>
      <w:r w:rsidR="00E7249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72499">
        <w:rPr>
          <w:rFonts w:ascii="Times New Roman" w:hAnsi="Times New Roman"/>
          <w:sz w:val="24"/>
          <w:szCs w:val="24"/>
          <w:lang w:val="uk-UA"/>
        </w:rPr>
        <w:t>23</w:t>
      </w:r>
      <w:r w:rsidR="00E72499">
        <w:rPr>
          <w:rFonts w:ascii="Times New Roman" w:hAnsi="Times New Roman"/>
          <w:sz w:val="24"/>
          <w:szCs w:val="24"/>
          <w:lang w:val="en-US"/>
        </w:rPr>
        <w:t>-</w:t>
      </w:r>
      <w:r w:rsidRPr="00E72499">
        <w:rPr>
          <w:rFonts w:ascii="Times New Roman" w:hAnsi="Times New Roman"/>
          <w:sz w:val="24"/>
          <w:szCs w:val="24"/>
          <w:lang w:val="uk-UA"/>
        </w:rPr>
        <w:t>31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D7A92" w:rsidRDefault="00227212" w:rsidP="0056096C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563CF8">
        <w:rPr>
          <w:rFonts w:ascii="Times New Roman" w:hAnsi="Times New Roman"/>
          <w:sz w:val="24"/>
          <w:szCs w:val="24"/>
          <w:lang w:val="uk-UA"/>
        </w:rPr>
        <w:t>Мониторинг ВИЧ-инфекции в Евразии. Атлас вирусов иммуодефицита человека / Э</w:t>
      </w:r>
      <w:r w:rsidR="00003C53" w:rsidRPr="00563CF8">
        <w:rPr>
          <w:rFonts w:ascii="Times New Roman" w:hAnsi="Times New Roman"/>
          <w:sz w:val="24"/>
          <w:szCs w:val="24"/>
          <w:lang w:val="uk-UA"/>
        </w:rPr>
        <w:t>.</w:t>
      </w:r>
      <w:r w:rsidRPr="00563CF8">
        <w:rPr>
          <w:rFonts w:ascii="Times New Roman" w:hAnsi="Times New Roman"/>
          <w:sz w:val="24"/>
          <w:szCs w:val="24"/>
          <w:lang w:val="uk-UA"/>
        </w:rPr>
        <w:t>В. Карамов, Н.М. Гашников, И.Г. Дроздов, Г.Г. Онищенко. – Новосибирськ: ЦЭРИС, 2009. – 420 с.</w:t>
      </w:r>
    </w:p>
    <w:p w:rsidR="00116F87" w:rsidRPr="00E72499" w:rsidRDefault="00116F87" w:rsidP="00E72499">
      <w:pPr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Крисько О.М. Щодо готовності сімейних лікарів до надання медичних послуг ВІЛ-інфікованим та хворим на СНІД / М.О. Крисько // Вісник соціальної гігієни та організації охорони здоров</w:t>
      </w:r>
      <w:r w:rsidR="00E64BDB" w:rsidRPr="00E64BDB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 xml:space="preserve">я України. </w:t>
      </w:r>
      <w:r w:rsidRPr="00563CF8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2012.</w:t>
      </w:r>
      <w:r w:rsidRPr="00116F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3CF8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№ 1.</w:t>
      </w:r>
      <w:r w:rsidRPr="00116F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3CF8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00113"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. 112-115.</w:t>
      </w:r>
    </w:p>
    <w:p w:rsidR="00904713" w:rsidRDefault="00904713" w:rsidP="00D314CA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64BDB" w:rsidRPr="00D40AC3" w:rsidRDefault="00E64BDB" w:rsidP="00D40AC3">
      <w:pPr>
        <w:spacing w:after="0"/>
        <w:jc w:val="both"/>
        <w:rPr>
          <w:rFonts w:ascii="Times New Roman" w:hAnsi="Times New Roman"/>
          <w:lang w:val="en-US"/>
        </w:rPr>
      </w:pPr>
      <w:bookmarkStart w:id="2" w:name="OLE_LINK57"/>
      <w:r w:rsidRPr="00D40AC3">
        <w:rPr>
          <w:rFonts w:ascii="Times New Roman" w:hAnsi="Times New Roman"/>
          <w:lang w:val="en-US"/>
        </w:rPr>
        <w:lastRenderedPageBreak/>
        <w:t xml:space="preserve">PROBLEM OF HIV-INFECTION IN </w:t>
      </w:r>
      <w:smartTag w:uri="urn:schemas-microsoft-com:office:smarttags" w:element="place">
        <w:smartTag w:uri="urn:schemas-microsoft-com:office:smarttags" w:element="country-region">
          <w:r w:rsidRPr="00D40AC3">
            <w:rPr>
              <w:rFonts w:ascii="Times New Roman" w:hAnsi="Times New Roman"/>
              <w:lang w:val="en-US"/>
            </w:rPr>
            <w:t>UKRAINE</w:t>
          </w:r>
        </w:smartTag>
      </w:smartTag>
      <w:r w:rsidRPr="00D40AC3">
        <w:rPr>
          <w:rFonts w:ascii="Times New Roman" w:hAnsi="Times New Roman"/>
          <w:lang w:val="en-US"/>
        </w:rPr>
        <w:t xml:space="preserve"> AND PARTICIPATION OF GENERAL PRACTITIONER </w:t>
      </w:r>
      <w:r w:rsidRPr="00D40AC3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D40AC3">
        <w:rPr>
          <w:rFonts w:ascii="Times New Roman" w:hAnsi="Times New Roman"/>
          <w:lang w:val="en-US"/>
        </w:rPr>
        <w:t>FAMILY MEDICINE IN ITS DECISION</w:t>
      </w:r>
    </w:p>
    <w:p w:rsidR="00900113" w:rsidRPr="00D40AC3" w:rsidRDefault="00900113" w:rsidP="00900113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M.</w:t>
      </w:r>
      <w:r w:rsidR="005D258E">
        <w:rPr>
          <w:rFonts w:ascii="Times New Roman" w:hAnsi="Times New Roman"/>
          <w:sz w:val="24"/>
          <w:szCs w:val="24"/>
          <w:lang w:val="en-US"/>
        </w:rPr>
        <w:t>A.</w:t>
      </w:r>
      <w:r>
        <w:rPr>
          <w:rFonts w:ascii="Times New Roman" w:hAnsi="Times New Roman"/>
          <w:sz w:val="24"/>
          <w:szCs w:val="24"/>
          <w:lang w:val="en-US"/>
        </w:rPr>
        <w:t xml:space="preserve"> Andreychyn</w:t>
      </w:r>
      <w:bookmarkEnd w:id="2"/>
    </w:p>
    <w:p w:rsidR="00E64BDB" w:rsidRPr="00E64BDB" w:rsidRDefault="00900113" w:rsidP="00D40AC3">
      <w:pPr>
        <w:spacing w:after="0"/>
        <w:ind w:firstLine="708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SUMMARY. </w:t>
      </w:r>
      <w:r w:rsidR="00E64BDB" w:rsidRPr="00E64BDB">
        <w:rPr>
          <w:rFonts w:ascii="Times New Roman" w:hAnsi="Times New Roman"/>
          <w:i/>
          <w:lang w:val="en-US"/>
        </w:rPr>
        <w:t xml:space="preserve">Analyze of the long-term incidence of HIV in </w:t>
      </w:r>
      <w:smartTag w:uri="urn:schemas-microsoft-com:office:smarttags" w:element="country-region">
        <w:smartTag w:uri="urn:schemas-microsoft-com:office:smarttags" w:element="place">
          <w:r w:rsidR="00E64BDB" w:rsidRPr="00E64BDB">
            <w:rPr>
              <w:rFonts w:ascii="Times New Roman" w:hAnsi="Times New Roman"/>
              <w:i/>
              <w:lang w:val="en-US"/>
            </w:rPr>
            <w:t>Ukraine</w:t>
          </w:r>
        </w:smartTag>
      </w:smartTag>
      <w:r w:rsidR="00E64BDB" w:rsidRPr="00E64BDB">
        <w:rPr>
          <w:rFonts w:ascii="Times New Roman" w:hAnsi="Times New Roman"/>
          <w:i/>
          <w:lang w:val="en-US"/>
        </w:rPr>
        <w:t xml:space="preserve"> and the author's vision of the forecast in the near future is given. The epidemiological and clinical problems of HIV / AIDS combating and possible solutions are shown. The role of family doctors is awarded in the implementation of the relevant medical measures.</w:t>
      </w:r>
    </w:p>
    <w:p w:rsidR="00E64BDB" w:rsidRPr="00E64BDB" w:rsidRDefault="00E64BDB" w:rsidP="00D40AC3">
      <w:pPr>
        <w:spacing w:after="0"/>
        <w:jc w:val="both"/>
        <w:rPr>
          <w:rFonts w:ascii="Times New Roman" w:hAnsi="Times New Roman"/>
          <w:i/>
          <w:lang w:val="en-US"/>
        </w:rPr>
      </w:pPr>
      <w:r w:rsidRPr="00D40AC3">
        <w:rPr>
          <w:rFonts w:ascii="Times New Roman" w:hAnsi="Times New Roman"/>
          <w:b/>
          <w:i/>
          <w:lang w:val="en-US"/>
        </w:rPr>
        <w:t>Key</w:t>
      </w:r>
      <w:r w:rsidR="00900113">
        <w:rPr>
          <w:rFonts w:ascii="Times New Roman" w:hAnsi="Times New Roman"/>
          <w:b/>
          <w:i/>
          <w:lang w:val="en-US"/>
        </w:rPr>
        <w:t xml:space="preserve"> </w:t>
      </w:r>
      <w:r w:rsidRPr="00D40AC3">
        <w:rPr>
          <w:rFonts w:ascii="Times New Roman" w:hAnsi="Times New Roman"/>
          <w:b/>
          <w:i/>
          <w:lang w:val="en-US"/>
        </w:rPr>
        <w:t>words:</w:t>
      </w:r>
      <w:r w:rsidRPr="00E64BDB">
        <w:rPr>
          <w:rFonts w:ascii="Times New Roman" w:hAnsi="Times New Roman"/>
          <w:i/>
          <w:lang w:val="en-US"/>
        </w:rPr>
        <w:t xml:space="preserve"> HIV-infection/AIDS disease, morbidity, epidemiological and clinical problems, family medicine.</w:t>
      </w:r>
    </w:p>
    <w:p w:rsidR="00900113" w:rsidRDefault="00900113" w:rsidP="00E64BDB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64BDB" w:rsidRPr="00900113" w:rsidRDefault="00900113" w:rsidP="00900113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Отримано 22.11.2014 р.</w:t>
      </w:r>
    </w:p>
    <w:p w:rsidR="002769E3" w:rsidRPr="00E64BDB" w:rsidRDefault="002769E3" w:rsidP="00904713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2769E3" w:rsidRPr="00E64BDB" w:rsidSect="00B322EB">
      <w:footerReference w:type="even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6D4" w:rsidRDefault="004A46D4">
      <w:r>
        <w:separator/>
      </w:r>
    </w:p>
  </w:endnote>
  <w:endnote w:type="continuationSeparator" w:id="0">
    <w:p w:rsidR="004A46D4" w:rsidRDefault="004A4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C53" w:rsidRDefault="00003C53" w:rsidP="00B322E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3C53" w:rsidRDefault="00003C53" w:rsidP="00B322E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C53" w:rsidRDefault="00003C53" w:rsidP="00B322E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85CD3">
      <w:rPr>
        <w:rStyle w:val="a4"/>
        <w:noProof/>
      </w:rPr>
      <w:t>1</w:t>
    </w:r>
    <w:r>
      <w:rPr>
        <w:rStyle w:val="a4"/>
      </w:rPr>
      <w:fldChar w:fldCharType="end"/>
    </w:r>
  </w:p>
  <w:p w:rsidR="00003C53" w:rsidRDefault="00003C53" w:rsidP="00B322E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6D4" w:rsidRDefault="004A46D4">
      <w:r>
        <w:separator/>
      </w:r>
    </w:p>
  </w:footnote>
  <w:footnote w:type="continuationSeparator" w:id="0">
    <w:p w:rsidR="004A46D4" w:rsidRDefault="004A46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54B0F"/>
    <w:multiLevelType w:val="hybridMultilevel"/>
    <w:tmpl w:val="B35EAC10"/>
    <w:lvl w:ilvl="0" w:tplc="553C6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9844334"/>
    <w:multiLevelType w:val="hybridMultilevel"/>
    <w:tmpl w:val="F646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B11AF"/>
    <w:multiLevelType w:val="hybridMultilevel"/>
    <w:tmpl w:val="F57C4A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F99"/>
    <w:rsid w:val="00003C53"/>
    <w:rsid w:val="00006672"/>
    <w:rsid w:val="000074DA"/>
    <w:rsid w:val="000074EF"/>
    <w:rsid w:val="000331C3"/>
    <w:rsid w:val="00034460"/>
    <w:rsid w:val="0007322C"/>
    <w:rsid w:val="0007501F"/>
    <w:rsid w:val="0008698B"/>
    <w:rsid w:val="000A0F0B"/>
    <w:rsid w:val="000C15D3"/>
    <w:rsid w:val="000C289E"/>
    <w:rsid w:val="000D20C7"/>
    <w:rsid w:val="000D2B64"/>
    <w:rsid w:val="000D6D6F"/>
    <w:rsid w:val="000E187B"/>
    <w:rsid w:val="000E52DD"/>
    <w:rsid w:val="00104500"/>
    <w:rsid w:val="00116F87"/>
    <w:rsid w:val="00123A14"/>
    <w:rsid w:val="001327BE"/>
    <w:rsid w:val="00133EB1"/>
    <w:rsid w:val="0013533A"/>
    <w:rsid w:val="00141910"/>
    <w:rsid w:val="001423E5"/>
    <w:rsid w:val="00151E54"/>
    <w:rsid w:val="00164F9C"/>
    <w:rsid w:val="00167358"/>
    <w:rsid w:val="001702D5"/>
    <w:rsid w:val="0017264F"/>
    <w:rsid w:val="0017367E"/>
    <w:rsid w:val="00182DEF"/>
    <w:rsid w:val="00185172"/>
    <w:rsid w:val="00192233"/>
    <w:rsid w:val="001A4961"/>
    <w:rsid w:val="001B1E9E"/>
    <w:rsid w:val="001B28C6"/>
    <w:rsid w:val="001B48C4"/>
    <w:rsid w:val="001B5CD1"/>
    <w:rsid w:val="001E398B"/>
    <w:rsid w:val="001E5E26"/>
    <w:rsid w:val="001E747E"/>
    <w:rsid w:val="001F72E7"/>
    <w:rsid w:val="00201927"/>
    <w:rsid w:val="002042F2"/>
    <w:rsid w:val="00206EBC"/>
    <w:rsid w:val="00207988"/>
    <w:rsid w:val="00213F7F"/>
    <w:rsid w:val="00214F45"/>
    <w:rsid w:val="00222951"/>
    <w:rsid w:val="00227212"/>
    <w:rsid w:val="002351AC"/>
    <w:rsid w:val="00236E12"/>
    <w:rsid w:val="002441D0"/>
    <w:rsid w:val="00261C91"/>
    <w:rsid w:val="00271BE8"/>
    <w:rsid w:val="002746D4"/>
    <w:rsid w:val="002766F4"/>
    <w:rsid w:val="002769E3"/>
    <w:rsid w:val="00280C17"/>
    <w:rsid w:val="002863FD"/>
    <w:rsid w:val="00287C83"/>
    <w:rsid w:val="002A0E75"/>
    <w:rsid w:val="002A3DBE"/>
    <w:rsid w:val="002B69CB"/>
    <w:rsid w:val="002C3796"/>
    <w:rsid w:val="002F65FC"/>
    <w:rsid w:val="00312748"/>
    <w:rsid w:val="00326228"/>
    <w:rsid w:val="0032647B"/>
    <w:rsid w:val="003277A5"/>
    <w:rsid w:val="00355022"/>
    <w:rsid w:val="00357296"/>
    <w:rsid w:val="0036029C"/>
    <w:rsid w:val="003615BD"/>
    <w:rsid w:val="00362665"/>
    <w:rsid w:val="00366073"/>
    <w:rsid w:val="00370179"/>
    <w:rsid w:val="00372B09"/>
    <w:rsid w:val="00373E89"/>
    <w:rsid w:val="003926F4"/>
    <w:rsid w:val="0039540C"/>
    <w:rsid w:val="00396619"/>
    <w:rsid w:val="003A74FE"/>
    <w:rsid w:val="003C566E"/>
    <w:rsid w:val="003D1791"/>
    <w:rsid w:val="003D1C54"/>
    <w:rsid w:val="003D2852"/>
    <w:rsid w:val="003E745C"/>
    <w:rsid w:val="00404D1A"/>
    <w:rsid w:val="00420385"/>
    <w:rsid w:val="0042071A"/>
    <w:rsid w:val="00426AB7"/>
    <w:rsid w:val="004465F3"/>
    <w:rsid w:val="004550A0"/>
    <w:rsid w:val="004575BA"/>
    <w:rsid w:val="0046157A"/>
    <w:rsid w:val="004617F8"/>
    <w:rsid w:val="0047440B"/>
    <w:rsid w:val="00477930"/>
    <w:rsid w:val="00493AF1"/>
    <w:rsid w:val="00494A6A"/>
    <w:rsid w:val="004A3842"/>
    <w:rsid w:val="004A3933"/>
    <w:rsid w:val="004A46D4"/>
    <w:rsid w:val="004A6ECB"/>
    <w:rsid w:val="004B4940"/>
    <w:rsid w:val="004B7A72"/>
    <w:rsid w:val="004D23DB"/>
    <w:rsid w:val="0051062B"/>
    <w:rsid w:val="005125AC"/>
    <w:rsid w:val="00515F34"/>
    <w:rsid w:val="00530625"/>
    <w:rsid w:val="00534824"/>
    <w:rsid w:val="005553A5"/>
    <w:rsid w:val="00556250"/>
    <w:rsid w:val="0056096C"/>
    <w:rsid w:val="00563CF8"/>
    <w:rsid w:val="005819F2"/>
    <w:rsid w:val="00585DDA"/>
    <w:rsid w:val="00593A6B"/>
    <w:rsid w:val="005A0C44"/>
    <w:rsid w:val="005A0CC0"/>
    <w:rsid w:val="005A64F9"/>
    <w:rsid w:val="005B4925"/>
    <w:rsid w:val="005C2F99"/>
    <w:rsid w:val="005D258E"/>
    <w:rsid w:val="005D64C6"/>
    <w:rsid w:val="005D6A1E"/>
    <w:rsid w:val="005E1A62"/>
    <w:rsid w:val="005E28E5"/>
    <w:rsid w:val="005E3632"/>
    <w:rsid w:val="005E3F31"/>
    <w:rsid w:val="005E590F"/>
    <w:rsid w:val="00640B88"/>
    <w:rsid w:val="0064279B"/>
    <w:rsid w:val="006464AA"/>
    <w:rsid w:val="00652397"/>
    <w:rsid w:val="00652FDE"/>
    <w:rsid w:val="00673291"/>
    <w:rsid w:val="006746FA"/>
    <w:rsid w:val="00677860"/>
    <w:rsid w:val="00680A5B"/>
    <w:rsid w:val="00681A56"/>
    <w:rsid w:val="0068204C"/>
    <w:rsid w:val="00682D1A"/>
    <w:rsid w:val="006939C5"/>
    <w:rsid w:val="00695B7D"/>
    <w:rsid w:val="00695BD7"/>
    <w:rsid w:val="006A19D3"/>
    <w:rsid w:val="006A1D07"/>
    <w:rsid w:val="006A258E"/>
    <w:rsid w:val="006A4E28"/>
    <w:rsid w:val="006A6B6A"/>
    <w:rsid w:val="006B096E"/>
    <w:rsid w:val="006B2FD7"/>
    <w:rsid w:val="006B31C4"/>
    <w:rsid w:val="006B7A7E"/>
    <w:rsid w:val="006C12DE"/>
    <w:rsid w:val="006C1A13"/>
    <w:rsid w:val="006C289E"/>
    <w:rsid w:val="006C4D7D"/>
    <w:rsid w:val="006D3AE4"/>
    <w:rsid w:val="006E1D9A"/>
    <w:rsid w:val="006F09B1"/>
    <w:rsid w:val="006F6B7C"/>
    <w:rsid w:val="00705001"/>
    <w:rsid w:val="00705CC9"/>
    <w:rsid w:val="00710C49"/>
    <w:rsid w:val="0072057A"/>
    <w:rsid w:val="00741C8C"/>
    <w:rsid w:val="0076166C"/>
    <w:rsid w:val="00765D54"/>
    <w:rsid w:val="00772BBE"/>
    <w:rsid w:val="00790CF7"/>
    <w:rsid w:val="00793743"/>
    <w:rsid w:val="007A0234"/>
    <w:rsid w:val="007B14C6"/>
    <w:rsid w:val="007B3C6E"/>
    <w:rsid w:val="007B69FC"/>
    <w:rsid w:val="007D0C76"/>
    <w:rsid w:val="007D4855"/>
    <w:rsid w:val="007D67F0"/>
    <w:rsid w:val="007D6F3E"/>
    <w:rsid w:val="007D7785"/>
    <w:rsid w:val="007E40E3"/>
    <w:rsid w:val="007E516D"/>
    <w:rsid w:val="007F17DF"/>
    <w:rsid w:val="007F57DA"/>
    <w:rsid w:val="007F5F84"/>
    <w:rsid w:val="0080196B"/>
    <w:rsid w:val="0080214C"/>
    <w:rsid w:val="008217F0"/>
    <w:rsid w:val="00837B07"/>
    <w:rsid w:val="00860B63"/>
    <w:rsid w:val="00866F7A"/>
    <w:rsid w:val="00872A0B"/>
    <w:rsid w:val="00874DF1"/>
    <w:rsid w:val="00881500"/>
    <w:rsid w:val="00886E89"/>
    <w:rsid w:val="008B7937"/>
    <w:rsid w:val="008C5B71"/>
    <w:rsid w:val="008E2DFE"/>
    <w:rsid w:val="008E7A6E"/>
    <w:rsid w:val="008F2C21"/>
    <w:rsid w:val="00900113"/>
    <w:rsid w:val="009019FD"/>
    <w:rsid w:val="00904713"/>
    <w:rsid w:val="009066B9"/>
    <w:rsid w:val="00913B44"/>
    <w:rsid w:val="0092422A"/>
    <w:rsid w:val="009261D2"/>
    <w:rsid w:val="00950C43"/>
    <w:rsid w:val="00963B36"/>
    <w:rsid w:val="00967F10"/>
    <w:rsid w:val="009710E6"/>
    <w:rsid w:val="00971E5D"/>
    <w:rsid w:val="00991BD5"/>
    <w:rsid w:val="00993A41"/>
    <w:rsid w:val="009B7615"/>
    <w:rsid w:val="009C43CE"/>
    <w:rsid w:val="009C5199"/>
    <w:rsid w:val="009C53C0"/>
    <w:rsid w:val="009D7A92"/>
    <w:rsid w:val="009E58C0"/>
    <w:rsid w:val="009E5C94"/>
    <w:rsid w:val="009F1D91"/>
    <w:rsid w:val="00A17146"/>
    <w:rsid w:val="00A20E24"/>
    <w:rsid w:val="00A22835"/>
    <w:rsid w:val="00A26504"/>
    <w:rsid w:val="00A307E1"/>
    <w:rsid w:val="00A502EF"/>
    <w:rsid w:val="00A64AAD"/>
    <w:rsid w:val="00A700A8"/>
    <w:rsid w:val="00A7194E"/>
    <w:rsid w:val="00A76E55"/>
    <w:rsid w:val="00A81FC0"/>
    <w:rsid w:val="00A821A6"/>
    <w:rsid w:val="00A82404"/>
    <w:rsid w:val="00A82810"/>
    <w:rsid w:val="00A85EE8"/>
    <w:rsid w:val="00A86C17"/>
    <w:rsid w:val="00A90B5B"/>
    <w:rsid w:val="00A97638"/>
    <w:rsid w:val="00AB03A2"/>
    <w:rsid w:val="00AC1BD2"/>
    <w:rsid w:val="00AC3055"/>
    <w:rsid w:val="00AC378D"/>
    <w:rsid w:val="00AC7FD4"/>
    <w:rsid w:val="00AD3071"/>
    <w:rsid w:val="00AE545F"/>
    <w:rsid w:val="00B01EC3"/>
    <w:rsid w:val="00B03BD7"/>
    <w:rsid w:val="00B25392"/>
    <w:rsid w:val="00B322EB"/>
    <w:rsid w:val="00B47708"/>
    <w:rsid w:val="00B506A9"/>
    <w:rsid w:val="00B57618"/>
    <w:rsid w:val="00B64874"/>
    <w:rsid w:val="00B8065C"/>
    <w:rsid w:val="00B84D21"/>
    <w:rsid w:val="00B97D83"/>
    <w:rsid w:val="00BB461B"/>
    <w:rsid w:val="00BB73C5"/>
    <w:rsid w:val="00BE2D8A"/>
    <w:rsid w:val="00BE6C2D"/>
    <w:rsid w:val="00C001BD"/>
    <w:rsid w:val="00C07D57"/>
    <w:rsid w:val="00C23A49"/>
    <w:rsid w:val="00C23CE4"/>
    <w:rsid w:val="00C26186"/>
    <w:rsid w:val="00C30481"/>
    <w:rsid w:val="00C32FB1"/>
    <w:rsid w:val="00C35A92"/>
    <w:rsid w:val="00C42823"/>
    <w:rsid w:val="00C60324"/>
    <w:rsid w:val="00C65456"/>
    <w:rsid w:val="00C73E9F"/>
    <w:rsid w:val="00C87EB7"/>
    <w:rsid w:val="00CA3FBE"/>
    <w:rsid w:val="00CA5DDD"/>
    <w:rsid w:val="00CC0C5D"/>
    <w:rsid w:val="00CC3614"/>
    <w:rsid w:val="00CC5AAC"/>
    <w:rsid w:val="00CD1728"/>
    <w:rsid w:val="00CE3651"/>
    <w:rsid w:val="00CE5A0D"/>
    <w:rsid w:val="00CE5FE2"/>
    <w:rsid w:val="00CF6E6A"/>
    <w:rsid w:val="00CF7784"/>
    <w:rsid w:val="00D025A7"/>
    <w:rsid w:val="00D15416"/>
    <w:rsid w:val="00D1643C"/>
    <w:rsid w:val="00D314CA"/>
    <w:rsid w:val="00D40AC3"/>
    <w:rsid w:val="00D61982"/>
    <w:rsid w:val="00D65CC3"/>
    <w:rsid w:val="00D71BB6"/>
    <w:rsid w:val="00D748A4"/>
    <w:rsid w:val="00D76B16"/>
    <w:rsid w:val="00D85CD3"/>
    <w:rsid w:val="00D91024"/>
    <w:rsid w:val="00D9172B"/>
    <w:rsid w:val="00DA3017"/>
    <w:rsid w:val="00DA7BFC"/>
    <w:rsid w:val="00DB1210"/>
    <w:rsid w:val="00DC6950"/>
    <w:rsid w:val="00DD767B"/>
    <w:rsid w:val="00DE2069"/>
    <w:rsid w:val="00DE255B"/>
    <w:rsid w:val="00DE496F"/>
    <w:rsid w:val="00DF16C1"/>
    <w:rsid w:val="00E0517C"/>
    <w:rsid w:val="00E15B09"/>
    <w:rsid w:val="00E160B3"/>
    <w:rsid w:val="00E231D7"/>
    <w:rsid w:val="00E32CCA"/>
    <w:rsid w:val="00E33FBA"/>
    <w:rsid w:val="00E34584"/>
    <w:rsid w:val="00E35364"/>
    <w:rsid w:val="00E36431"/>
    <w:rsid w:val="00E375B5"/>
    <w:rsid w:val="00E44FC7"/>
    <w:rsid w:val="00E4598E"/>
    <w:rsid w:val="00E472D4"/>
    <w:rsid w:val="00E54355"/>
    <w:rsid w:val="00E64BDB"/>
    <w:rsid w:val="00E720AC"/>
    <w:rsid w:val="00E72499"/>
    <w:rsid w:val="00E77948"/>
    <w:rsid w:val="00E855F4"/>
    <w:rsid w:val="00E9423C"/>
    <w:rsid w:val="00EA0300"/>
    <w:rsid w:val="00EB0352"/>
    <w:rsid w:val="00EB135D"/>
    <w:rsid w:val="00EB722A"/>
    <w:rsid w:val="00EC6C7F"/>
    <w:rsid w:val="00EE0C6E"/>
    <w:rsid w:val="00EF119F"/>
    <w:rsid w:val="00EF21E4"/>
    <w:rsid w:val="00F05EA5"/>
    <w:rsid w:val="00F12229"/>
    <w:rsid w:val="00F173AA"/>
    <w:rsid w:val="00F3214F"/>
    <w:rsid w:val="00F32737"/>
    <w:rsid w:val="00F42118"/>
    <w:rsid w:val="00F448E3"/>
    <w:rsid w:val="00F51E97"/>
    <w:rsid w:val="00F538DC"/>
    <w:rsid w:val="00F613FA"/>
    <w:rsid w:val="00F618B8"/>
    <w:rsid w:val="00F63EDF"/>
    <w:rsid w:val="00F66EFE"/>
    <w:rsid w:val="00F91CF6"/>
    <w:rsid w:val="00F93C53"/>
    <w:rsid w:val="00FA0823"/>
    <w:rsid w:val="00FA0A27"/>
    <w:rsid w:val="00FA3610"/>
    <w:rsid w:val="00FB1539"/>
    <w:rsid w:val="00FB64ED"/>
    <w:rsid w:val="00FD22D9"/>
    <w:rsid w:val="00FD4D19"/>
    <w:rsid w:val="00FE157B"/>
    <w:rsid w:val="00FF56F7"/>
    <w:rsid w:val="00FF60FA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CA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322E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322EB"/>
  </w:style>
  <w:style w:type="paragraph" w:styleId="a5">
    <w:name w:val="Balloon Text"/>
    <w:basedOn w:val="a"/>
    <w:semiHidden/>
    <w:rsid w:val="006F09B1"/>
    <w:rPr>
      <w:rFonts w:ascii="Tahoma" w:hAnsi="Tahoma" w:cs="Tahoma"/>
      <w:sz w:val="16"/>
      <w:szCs w:val="16"/>
    </w:rPr>
  </w:style>
  <w:style w:type="character" w:customStyle="1" w:styleId="rvts11">
    <w:name w:val="rvts11"/>
    <w:basedOn w:val="a0"/>
    <w:rsid w:val="00FE157B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DE25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E15B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yperlink" Target="http://www.moz.gov.ua/" TargetMode="Externa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18"/>
  <c:chart>
    <c:plotArea>
      <c:layout>
        <c:manualLayout>
          <c:layoutTarget val="inner"/>
          <c:xMode val="edge"/>
          <c:yMode val="edge"/>
          <c:x val="0.13572204125950055"/>
          <c:y val="0.23752969121140141"/>
          <c:w val="0.75461454940282302"/>
          <c:h val="0.5273159144893111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число хворих на СНІД</c:v>
                </c:pt>
              </c:strCache>
            </c:strRef>
          </c:tx>
          <c:spPr>
            <a:solidFill>
              <a:schemeClr val="tx1"/>
            </a:solidFill>
            <a:ln w="6697">
              <a:solidFill>
                <a:srgbClr val="000000"/>
              </a:solidFill>
              <a:prstDash val="solid"/>
            </a:ln>
          </c:spPr>
          <c:cat>
            <c:strRef>
              <c:f>Лист1!$A$2:$A$20</c:f>
              <c:strCache>
                <c:ptCount val="19"/>
                <c:pt idx="0">
                  <c:v>1991-1995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</c:strCache>
            </c:strRef>
          </c:cat>
          <c:val>
            <c:numRef>
              <c:f>Лист1!$B$2:$B$20</c:f>
              <c:numCache>
                <c:formatCode>#,##0</c:formatCode>
                <c:ptCount val="19"/>
                <c:pt idx="0">
                  <c:v>73</c:v>
                </c:pt>
                <c:pt idx="1">
                  <c:v>143</c:v>
                </c:pt>
                <c:pt idx="2">
                  <c:v>189</c:v>
                </c:pt>
                <c:pt idx="3">
                  <c:v>399</c:v>
                </c:pt>
                <c:pt idx="4">
                  <c:v>587</c:v>
                </c:pt>
                <c:pt idx="5">
                  <c:v>647</c:v>
                </c:pt>
                <c:pt idx="6">
                  <c:v>867</c:v>
                </c:pt>
                <c:pt idx="7">
                  <c:v>1353</c:v>
                </c:pt>
                <c:pt idx="8">
                  <c:v>1915</c:v>
                </c:pt>
                <c:pt idx="9">
                  <c:v>2743</c:v>
                </c:pt>
                <c:pt idx="10">
                  <c:v>4217</c:v>
                </c:pt>
                <c:pt idx="11">
                  <c:v>4723</c:v>
                </c:pt>
                <c:pt idx="12">
                  <c:v>4573</c:v>
                </c:pt>
                <c:pt idx="13">
                  <c:v>4386</c:v>
                </c:pt>
                <c:pt idx="14">
                  <c:v>4446</c:v>
                </c:pt>
                <c:pt idx="15">
                  <c:v>5861</c:v>
                </c:pt>
                <c:pt idx="16">
                  <c:v>9189</c:v>
                </c:pt>
                <c:pt idx="17">
                  <c:v>10085</c:v>
                </c:pt>
                <c:pt idx="18">
                  <c:v>9362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число нових випадків ВІЛ-інфекції</c:v>
                </c:pt>
              </c:strCache>
            </c:strRef>
          </c:tx>
          <c:spPr>
            <a:pattFill prst="ltUpDiag">
              <a:fgClr>
                <a:srgbClr val="000000"/>
              </a:fgClr>
              <a:bgClr>
                <a:srgbClr val="FFFFFF"/>
              </a:bgClr>
            </a:pattFill>
            <a:ln w="6697">
              <a:solidFill>
                <a:srgbClr val="000000"/>
              </a:solidFill>
              <a:prstDash val="solid"/>
            </a:ln>
          </c:spPr>
          <c:cat>
            <c:strRef>
              <c:f>Лист1!$A$2:$A$20</c:f>
              <c:strCache>
                <c:ptCount val="19"/>
                <c:pt idx="0">
                  <c:v>1991-1995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</c:strCache>
            </c:strRef>
          </c:cat>
          <c:val>
            <c:numRef>
              <c:f>Лист1!$D$2:$D$20</c:f>
              <c:numCache>
                <c:formatCode>#,##0</c:formatCode>
                <c:ptCount val="19"/>
                <c:pt idx="0">
                  <c:v>1673</c:v>
                </c:pt>
                <c:pt idx="1">
                  <c:v>5422</c:v>
                </c:pt>
                <c:pt idx="2">
                  <c:v>8934</c:v>
                </c:pt>
                <c:pt idx="3">
                  <c:v>8590</c:v>
                </c:pt>
                <c:pt idx="4">
                  <c:v>5830</c:v>
                </c:pt>
                <c:pt idx="5">
                  <c:v>6216</c:v>
                </c:pt>
                <c:pt idx="6">
                  <c:v>7009</c:v>
                </c:pt>
                <c:pt idx="7">
                  <c:v>8761</c:v>
                </c:pt>
                <c:pt idx="8">
                  <c:v>10009</c:v>
                </c:pt>
                <c:pt idx="9">
                  <c:v>12491</c:v>
                </c:pt>
                <c:pt idx="10">
                  <c:v>13770</c:v>
                </c:pt>
                <c:pt idx="11">
                  <c:v>15716</c:v>
                </c:pt>
                <c:pt idx="12">
                  <c:v>17669</c:v>
                </c:pt>
                <c:pt idx="13">
                  <c:v>18963</c:v>
                </c:pt>
                <c:pt idx="14">
                  <c:v>19840</c:v>
                </c:pt>
                <c:pt idx="15">
                  <c:v>20489</c:v>
                </c:pt>
                <c:pt idx="16">
                  <c:v>21177</c:v>
                </c:pt>
                <c:pt idx="17">
                  <c:v>20777</c:v>
                </c:pt>
                <c:pt idx="18">
                  <c:v>21631</c:v>
                </c:pt>
              </c:numCache>
            </c:numRef>
          </c:val>
        </c:ser>
        <c:gapWidth val="80"/>
        <c:axId val="68159744"/>
        <c:axId val="68170112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  число померлих від СНДу</c:v>
                </c:pt>
              </c:strCache>
            </c:strRef>
          </c:tx>
          <c:spPr>
            <a:ln w="20090">
              <a:solidFill>
                <a:srgbClr val="000000"/>
              </a:solidFill>
              <a:prstDash val="solid"/>
            </a:ln>
          </c:spPr>
          <c:marker>
            <c:symbol val="square"/>
            <c:size val="4"/>
            <c:spPr>
              <a:solidFill>
                <a:sysClr val="windowText" lastClr="000000"/>
              </a:solidFill>
              <a:ln>
                <a:solidFill>
                  <a:schemeClr val="tx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cat>
            <c:strRef>
              <c:f>Лист1!$A$2:$A$20</c:f>
              <c:strCache>
                <c:ptCount val="19"/>
                <c:pt idx="0">
                  <c:v>1991-1995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</c:strCache>
            </c:strRef>
          </c:cat>
          <c:val>
            <c:numRef>
              <c:f>Лист1!$C$2:$C$20</c:f>
              <c:numCache>
                <c:formatCode>#,##0</c:formatCode>
                <c:ptCount val="19"/>
                <c:pt idx="0">
                  <c:v>30</c:v>
                </c:pt>
                <c:pt idx="1">
                  <c:v>69</c:v>
                </c:pt>
                <c:pt idx="2">
                  <c:v>82</c:v>
                </c:pt>
                <c:pt idx="3">
                  <c:v>48</c:v>
                </c:pt>
                <c:pt idx="4">
                  <c:v>253</c:v>
                </c:pt>
                <c:pt idx="5">
                  <c:v>415</c:v>
                </c:pt>
                <c:pt idx="6">
                  <c:v>473</c:v>
                </c:pt>
                <c:pt idx="7">
                  <c:v>483</c:v>
                </c:pt>
                <c:pt idx="8">
                  <c:v>1285</c:v>
                </c:pt>
                <c:pt idx="9">
                  <c:v>1775</c:v>
                </c:pt>
                <c:pt idx="10">
                  <c:v>2188</c:v>
                </c:pt>
                <c:pt idx="11">
                  <c:v>2416</c:v>
                </c:pt>
                <c:pt idx="12">
                  <c:v>2507</c:v>
                </c:pt>
                <c:pt idx="13">
                  <c:v>2714</c:v>
                </c:pt>
                <c:pt idx="14">
                  <c:v>2594</c:v>
                </c:pt>
                <c:pt idx="15">
                  <c:v>3096</c:v>
                </c:pt>
                <c:pt idx="16">
                  <c:v>3736</c:v>
                </c:pt>
                <c:pt idx="17">
                  <c:v>3875</c:v>
                </c:pt>
                <c:pt idx="18">
                  <c:v>3514</c:v>
                </c:pt>
              </c:numCache>
            </c:numRef>
          </c:val>
        </c:ser>
        <c:marker val="1"/>
        <c:axId val="68172032"/>
        <c:axId val="68177920"/>
      </c:lineChart>
      <c:catAx>
        <c:axId val="68159744"/>
        <c:scaling>
          <c:orientation val="minMax"/>
        </c:scaling>
        <c:axPos val="b"/>
        <c:numFmt formatCode="0" sourceLinked="1"/>
        <c:tickLblPos val="nextTo"/>
        <c:spPr>
          <a:ln w="13387">
            <a:solidFill>
              <a:srgbClr val="003366"/>
            </a:solidFill>
            <a:prstDash val="solid"/>
          </a:ln>
        </c:spPr>
        <c:txPr>
          <a:bodyPr/>
          <a:lstStyle/>
          <a:p>
            <a:pPr>
              <a:defRPr b="1"/>
            </a:pPr>
            <a:endParaRPr lang="uk-UA"/>
          </a:p>
        </c:txPr>
        <c:crossAx val="68170112"/>
        <c:crosses val="autoZero"/>
        <c:auto val="1"/>
        <c:lblAlgn val="ctr"/>
        <c:lblOffset val="100"/>
      </c:catAx>
      <c:valAx>
        <c:axId val="68170112"/>
        <c:scaling>
          <c:orientation val="minMax"/>
          <c:max val="22000"/>
          <c:min val="0"/>
        </c:scaling>
        <c:axPos val="l"/>
        <c:majorGridlines>
          <c:spPr>
            <a:ln w="13387">
              <a:solidFill>
                <a:schemeClr val="tx1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838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Нові випадки ВІЛ-інфекції, СНДу</a:t>
                </a:r>
              </a:p>
            </c:rich>
          </c:tx>
          <c:layout>
            <c:manualLayout>
              <c:xMode val="edge"/>
              <c:yMode val="edge"/>
              <c:x val="7.6004646268118189E-3"/>
              <c:y val="0.14014259860593389"/>
            </c:manualLayout>
          </c:layout>
          <c:spPr>
            <a:noFill/>
            <a:ln w="13393">
              <a:noFill/>
            </a:ln>
          </c:spPr>
        </c:title>
        <c:numFmt formatCode="#,##0" sourceLinked="1"/>
        <c:tickLblPos val="nextTo"/>
        <c:spPr>
          <a:ln w="13387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b="1"/>
            </a:pPr>
            <a:endParaRPr lang="uk-UA"/>
          </a:p>
        </c:txPr>
        <c:crossAx val="68159744"/>
        <c:crosses val="autoZero"/>
        <c:crossBetween val="between"/>
        <c:majorUnit val="4000"/>
      </c:valAx>
      <c:catAx>
        <c:axId val="68172032"/>
        <c:scaling>
          <c:orientation val="minMax"/>
        </c:scaling>
        <c:delete val="1"/>
        <c:axPos val="b"/>
        <c:tickLblPos val="none"/>
        <c:crossAx val="68177920"/>
        <c:crosses val="autoZero"/>
        <c:auto val="1"/>
        <c:lblAlgn val="ctr"/>
        <c:lblOffset val="100"/>
      </c:catAx>
      <c:valAx>
        <c:axId val="68177920"/>
        <c:scaling>
          <c:orientation val="minMax"/>
        </c:scaling>
        <c:axPos val="r"/>
        <c:numFmt formatCode="#,##0" sourceLinked="1"/>
        <c:tickLblPos val="nextTo"/>
        <c:spPr>
          <a:ln w="13387">
            <a:solidFill>
              <a:schemeClr val="tx1"/>
            </a:solidFill>
          </a:ln>
        </c:spPr>
        <c:txPr>
          <a:bodyPr/>
          <a:lstStyle/>
          <a:p>
            <a:pPr>
              <a:defRPr b="1"/>
            </a:pPr>
            <a:endParaRPr lang="uk-UA"/>
          </a:p>
        </c:txPr>
        <c:crossAx val="68172032"/>
        <c:crosses val="max"/>
        <c:crossBetween val="between"/>
        <c:majorUnit val="500"/>
      </c:valAx>
      <c:spPr>
        <a:solidFill>
          <a:srgbClr val="FFFFFF"/>
        </a:solidFill>
        <a:ln w="13364">
          <a:noFill/>
        </a:ln>
      </c:spPr>
    </c:plotArea>
    <c:legend>
      <c:legendPos val="r"/>
      <c:layout>
        <c:manualLayout>
          <c:xMode val="edge"/>
          <c:yMode val="edge"/>
          <c:x val="0.24253731343283594"/>
          <c:y val="0"/>
          <c:w val="0.57587064676616939"/>
          <c:h val="0.23125000000000001"/>
        </c:manualLayout>
      </c:layout>
      <c:spPr>
        <a:solidFill>
          <a:schemeClr val="bg1"/>
        </a:solidFill>
        <a:ln w="13364">
          <a:noFill/>
        </a:ln>
      </c:spPr>
      <c:txPr>
        <a:bodyPr/>
        <a:lstStyle/>
        <a:p>
          <a:pPr>
            <a:defRPr sz="775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uk-UA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738">
          <a:latin typeface="Times New Roman" pitchFamily="18" charset="0"/>
          <a:cs typeface="Times New Roman" pitchFamily="18" charset="0"/>
        </a:defRPr>
      </a:pPr>
      <a:endParaRPr lang="uk-U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0.13453815261044183"/>
          <c:y val="4.6296296296296315E-2"/>
          <c:w val="0.72489959839357487"/>
          <c:h val="0.57870370370370372"/>
        </c:manualLayout>
      </c:layout>
      <c:bar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Кількість випадків ВІЛ-інфекції на 100 тис. населення</c:v>
                </c:pt>
              </c:strCache>
            </c:strRef>
          </c:tx>
          <c:spPr>
            <a:pattFill prst="ltUpDiag">
              <a:fgClr>
                <a:srgbClr val="000000"/>
              </a:fgClr>
              <a:bgClr>
                <a:srgbClr val="FFFFFF"/>
              </a:bgClr>
            </a:pattFill>
            <a:ln w="12699">
              <a:solidFill>
                <a:srgbClr val="000000"/>
              </a:solidFill>
              <a:prstDash val="solid"/>
            </a:ln>
          </c:spPr>
          <c:dLbls>
            <c:dLbl>
              <c:idx val="4"/>
              <c:layout>
                <c:manualLayout>
                  <c:xMode val="edge"/>
                  <c:yMode val="edge"/>
                  <c:x val="0.32931726907630537"/>
                  <c:y val="0.24537037037037041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38152610441767087"/>
                  <c:y val="0.1388888888888889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Mode val="edge"/>
                  <c:yMode val="edge"/>
                  <c:x val="0.44377510040160634"/>
                  <c:y val="0.125"/>
                </c:manualLayout>
              </c:layout>
              <c:dLblPos val="outEnd"/>
              <c:showVal val="1"/>
            </c:dLbl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showVal val="1"/>
          </c:dLbls>
          <c:cat>
            <c:numRef>
              <c:f>Sheet1!$B$1:$O$1</c:f>
              <c:numCache>
                <c:formatCode>General</c:formatCode>
                <c:ptCount val="1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</c:numCache>
            </c:numRef>
          </c:cat>
          <c:val>
            <c:numRef>
              <c:f>Sheet1!$B$2:$O$2</c:f>
              <c:numCache>
                <c:formatCode>General</c:formatCode>
                <c:ptCount val="14"/>
                <c:pt idx="0">
                  <c:v>12.9</c:v>
                </c:pt>
                <c:pt idx="1">
                  <c:v>14.4</c:v>
                </c:pt>
                <c:pt idx="2">
                  <c:v>18.2</c:v>
                </c:pt>
                <c:pt idx="3">
                  <c:v>21</c:v>
                </c:pt>
                <c:pt idx="4">
                  <c:v>25</c:v>
                </c:pt>
                <c:pt idx="5">
                  <c:v>29</c:v>
                </c:pt>
                <c:pt idx="6">
                  <c:v>34.5</c:v>
                </c:pt>
                <c:pt idx="7">
                  <c:v>38.1</c:v>
                </c:pt>
                <c:pt idx="8">
                  <c:v>41.2</c:v>
                </c:pt>
                <c:pt idx="9">
                  <c:v>43.2</c:v>
                </c:pt>
                <c:pt idx="10">
                  <c:v>44.7</c:v>
                </c:pt>
                <c:pt idx="11">
                  <c:v>46.2</c:v>
                </c:pt>
                <c:pt idx="12">
                  <c:v>45.5</c:v>
                </c:pt>
                <c:pt idx="13">
                  <c:v>47.6</c:v>
                </c:pt>
              </c:numCache>
            </c:numRef>
          </c:val>
        </c:ser>
        <c:dLbls>
          <c:showVal val="1"/>
        </c:dLbls>
        <c:axId val="167655296"/>
        <c:axId val="167656832"/>
      </c:barChart>
      <c:lineChart>
        <c:grouping val="standard"/>
        <c:ser>
          <c:idx val="0"/>
          <c:order val="1"/>
          <c:tx>
            <c:strRef>
              <c:f>Sheet1!$A$3</c:f>
              <c:strCache>
                <c:ptCount val="1"/>
                <c:pt idx="0">
                  <c:v>Темп приросту</c:v>
                </c:pt>
              </c:strCache>
            </c:strRef>
          </c:tx>
          <c:spPr>
            <a:ln w="12699">
              <a:solidFill>
                <a:srgbClr val="000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15863453815261044"/>
                  <c:y val="0.28240740740740738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Mode val="edge"/>
                  <c:yMode val="edge"/>
                  <c:x val="0.23493975903614464"/>
                  <c:y val="5.5555555555555525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Mode val="edge"/>
                  <c:yMode val="edge"/>
                  <c:x val="0.26706827309236958"/>
                  <c:y val="0.25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3534136546184739"/>
                  <c:y val="0.22222222222222221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41566265060240976"/>
                  <c:y val="0.18518518518518526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Mode val="edge"/>
                  <c:yMode val="edge"/>
                  <c:x val="0.45983935742971876"/>
                  <c:y val="0.30555555555555558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Mode val="edge"/>
                  <c:yMode val="edge"/>
                  <c:x val="0.52610441767068294"/>
                  <c:y val="0.3472222222222223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Mode val="edge"/>
                  <c:yMode val="edge"/>
                  <c:x val="0.56827309236947832"/>
                  <c:y val="0.37962962962962987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Mode val="edge"/>
                  <c:yMode val="edge"/>
                  <c:x val="0.61044176706827336"/>
                  <c:y val="0.40277777777777796"/>
                </c:manualLayout>
              </c:layout>
              <c:dLblPos val="r"/>
              <c:showVal val="1"/>
            </c:dLbl>
            <c:dLbl>
              <c:idx val="10"/>
              <c:layout>
                <c:manualLayout>
                  <c:xMode val="edge"/>
                  <c:yMode val="edge"/>
                  <c:x val="0.67068273092369501"/>
                  <c:y val="0.40740740740740738"/>
                </c:manualLayout>
              </c:layout>
              <c:dLblPos val="r"/>
              <c:showVal val="1"/>
            </c:dLbl>
            <c:dLbl>
              <c:idx val="11"/>
              <c:layout>
                <c:manualLayout>
                  <c:xMode val="edge"/>
                  <c:yMode val="edge"/>
                  <c:x val="0.72489959839357487"/>
                  <c:y val="0.40740740740740738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Mode val="edge"/>
                  <c:yMode val="edge"/>
                  <c:x val="0.75702811244979984"/>
                  <c:y val="0.46296296296296319"/>
                </c:manualLayout>
              </c:layout>
              <c:dLblPos val="r"/>
              <c:showVal val="1"/>
            </c:dLbl>
            <c:dLbl>
              <c:idx val="13"/>
              <c:layout>
                <c:manualLayout>
                  <c:xMode val="edge"/>
                  <c:yMode val="edge"/>
                  <c:x val="0.8052208835341369"/>
                  <c:y val="0.38888888888888923"/>
                </c:manualLayout>
              </c:layout>
              <c:tx>
                <c:rich>
                  <a:bodyPr/>
                  <a:lstStyle/>
                  <a:p>
                    <a:r>
                      <a:t>+4,6</a:t>
                    </a:r>
                  </a:p>
                </c:rich>
              </c:tx>
              <c:dLblPos val="r"/>
            </c:dLbl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showVal val="1"/>
          </c:dLbls>
          <c:cat>
            <c:numRef>
              <c:f>Sheet1!$B$1:$O$1</c:f>
              <c:numCache>
                <c:formatCode>General</c:formatCode>
                <c:ptCount val="1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</c:numCache>
            </c:numRef>
          </c:cat>
          <c:val>
            <c:numRef>
              <c:f>Sheet1!$B$3:$O$3</c:f>
              <c:numCache>
                <c:formatCode>General</c:formatCode>
                <c:ptCount val="14"/>
                <c:pt idx="0">
                  <c:v>11.6</c:v>
                </c:pt>
                <c:pt idx="1">
                  <c:v>26.4</c:v>
                </c:pt>
                <c:pt idx="2">
                  <c:v>15.4</c:v>
                </c:pt>
                <c:pt idx="3">
                  <c:v>22.4</c:v>
                </c:pt>
                <c:pt idx="4">
                  <c:v>14</c:v>
                </c:pt>
                <c:pt idx="5">
                  <c:v>17.7</c:v>
                </c:pt>
                <c:pt idx="6">
                  <c:v>10.4</c:v>
                </c:pt>
                <c:pt idx="7">
                  <c:v>8</c:v>
                </c:pt>
                <c:pt idx="8">
                  <c:v>4.9000000000000004</c:v>
                </c:pt>
                <c:pt idx="9">
                  <c:v>3.6</c:v>
                </c:pt>
                <c:pt idx="10">
                  <c:v>3.3</c:v>
                </c:pt>
                <c:pt idx="11">
                  <c:v>3.6</c:v>
                </c:pt>
                <c:pt idx="12">
                  <c:v>-1.6</c:v>
                </c:pt>
                <c:pt idx="13">
                  <c:v>4.5999999999999996</c:v>
                </c:pt>
              </c:numCache>
            </c:numRef>
          </c:val>
        </c:ser>
        <c:dLbls>
          <c:showVal val="1"/>
        </c:dLbls>
        <c:marker val="1"/>
        <c:axId val="167679104"/>
        <c:axId val="167680640"/>
      </c:lineChart>
      <c:catAx>
        <c:axId val="167655296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uk-UA"/>
          </a:p>
        </c:txPr>
        <c:crossAx val="167656832"/>
        <c:crosses val="autoZero"/>
        <c:lblAlgn val="ctr"/>
        <c:lblOffset val="100"/>
        <c:tickLblSkip val="1"/>
        <c:tickMarkSkip val="1"/>
      </c:catAx>
      <c:valAx>
        <c:axId val="167656832"/>
        <c:scaling>
          <c:orientation val="minMax"/>
        </c:scaling>
        <c:axPos val="l"/>
        <c:numFmt formatCode="General" sourceLinked="1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uk-UA"/>
          </a:p>
        </c:txPr>
        <c:crossAx val="167655296"/>
        <c:crosses val="autoZero"/>
        <c:crossBetween val="between"/>
      </c:valAx>
      <c:catAx>
        <c:axId val="167679104"/>
        <c:scaling>
          <c:orientation val="minMax"/>
        </c:scaling>
        <c:delete val="1"/>
        <c:axPos val="b"/>
        <c:numFmt formatCode="General" sourceLinked="1"/>
        <c:tickLblPos val="none"/>
        <c:crossAx val="167680640"/>
        <c:crosses val="autoZero"/>
        <c:lblAlgn val="ctr"/>
        <c:lblOffset val="100"/>
      </c:catAx>
      <c:valAx>
        <c:axId val="167680640"/>
        <c:scaling>
          <c:orientation val="minMax"/>
        </c:scaling>
        <c:axPos val="r"/>
        <c:numFmt formatCode="General" sourceLinked="1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uk-UA"/>
          </a:p>
        </c:txPr>
        <c:crossAx val="167679104"/>
        <c:crosses val="max"/>
        <c:crossBetween val="between"/>
      </c:valAx>
      <c:spPr>
        <a:noFill/>
        <a:ln w="25398">
          <a:noFill/>
        </a:ln>
      </c:spPr>
    </c:plotArea>
    <c:legend>
      <c:legendPos val="b"/>
      <c:layout>
        <c:manualLayout>
          <c:xMode val="edge"/>
          <c:yMode val="edge"/>
          <c:x val="0.10642570281124504"/>
          <c:y val="0.81944444444444464"/>
          <c:w val="0.89156626506024028"/>
          <c:h val="0.15277777777777779"/>
        </c:manualLayout>
      </c:layout>
      <c:spPr>
        <a:solidFill>
          <a:srgbClr val="FFFFFF"/>
        </a:solidFill>
        <a:ln w="25398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uk-UA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3.4602076124567484E-3"/>
          <c:y val="8.3333333333333343E-2"/>
          <c:w val="0.49826989619377171"/>
          <c:h val="0.5757575757575758"/>
        </c:manualLayout>
      </c:layout>
      <c:ofPieChart>
        <c:ofPieType val="pie"/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BBE0E3"/>
            </a:solidFill>
            <a:ln w="12716">
              <a:solidFill>
                <a:srgbClr val="000000"/>
              </a:solidFill>
              <a:prstDash val="solid"/>
            </a:ln>
          </c:spPr>
          <c:explosion val="6"/>
          <c:dPt>
            <c:idx val="0"/>
            <c:spPr>
              <a:pattFill prst="ltUpDiag">
                <a:fgClr>
                  <a:srgbClr val="000000"/>
                </a:fgClr>
                <a:bgClr>
                  <a:srgbClr val="FFFFFF"/>
                </a:bgClr>
              </a:patt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0000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C0C0C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1.7301038062283745E-2"/>
                  <c:y val="0.29545454545454564"/>
                </c:manualLayout>
              </c:layout>
              <c:tx>
                <c:rich>
                  <a:bodyPr/>
                  <a:lstStyle/>
                  <a:p>
                    <a:r>
                      <a:t>20743</a:t>
                    </a:r>
                  </a:p>
                </c:rich>
              </c:tx>
              <c:dLblPos val="bestFit"/>
            </c:dLbl>
            <c:dLbl>
              <c:idx val="1"/>
              <c:delete val="1"/>
            </c:dLbl>
            <c:spPr>
              <a:noFill/>
              <a:ln w="25432">
                <a:noFill/>
              </a:ln>
            </c:spPr>
            <c:txPr>
              <a:bodyPr/>
              <a:lstStyle/>
              <a:p>
                <a:pPr>
                  <a:defRPr sz="87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showVal val="1"/>
            <c:showLeaderLines val="1"/>
          </c:dLbls>
          <c:cat>
            <c:strRef>
              <c:f>Sheet1!$B$1:$C$1</c:f>
              <c:strCache>
                <c:ptCount val="2"/>
                <c:pt idx="0">
                  <c:v>Нові випадки ВІЛ-інфекції</c:v>
                </c:pt>
                <c:pt idx="1">
                  <c:v>Померлі від СНІДу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20743</c:v>
                </c:pt>
                <c:pt idx="1">
                  <c:v>10073</c:v>
                </c:pt>
              </c:numCache>
            </c:numRef>
          </c:val>
        </c:ser>
        <c:dLbls>
          <c:showVal val="1"/>
        </c:dLbls>
        <c:gapWidth val="100"/>
        <c:splitType val="pos"/>
        <c:splitPos val="1"/>
        <c:secondPieSize val="40"/>
        <c:serLines>
          <c:spPr>
            <a:ln w="12716">
              <a:solidFill>
                <a:srgbClr val="000000"/>
              </a:solidFill>
              <a:prstDash val="solid"/>
            </a:ln>
          </c:spPr>
        </c:serLines>
      </c:ofPieChart>
      <c:spPr>
        <a:noFill/>
        <a:ln w="25432">
          <a:noFill/>
        </a:ln>
      </c:spPr>
    </c:plotArea>
    <c:legend>
      <c:legendPos val="r"/>
      <c:layout>
        <c:manualLayout>
          <c:xMode val="edge"/>
          <c:yMode val="edge"/>
          <c:x val="0.50173010380622818"/>
          <c:y val="6.8181818181818177E-2"/>
          <c:w val="0.49480968858131485"/>
          <c:h val="0.48484848484848497"/>
        </c:manualLayout>
      </c:layout>
      <c:spPr>
        <a:noFill/>
        <a:ln w="25432">
          <a:noFill/>
        </a:ln>
      </c:spPr>
      <c:txPr>
        <a:bodyPr/>
        <a:lstStyle/>
        <a:p>
          <a:pPr>
            <a:defRPr sz="736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uk-UA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52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autoTitleDeleted val="1"/>
    <c:plotArea>
      <c:layout>
        <c:manualLayout>
          <c:layoutTarget val="inner"/>
          <c:xMode val="edge"/>
          <c:yMode val="edge"/>
          <c:x val="0.24902723735408566"/>
          <c:y val="6.1643835616438353E-2"/>
          <c:w val="0.65758754863813251"/>
          <c:h val="0.69863013698630161"/>
        </c:manualLayout>
      </c:layout>
      <c:ofPieChart>
        <c:ofPieType val="pie"/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BBE0E3"/>
            </a:solidFill>
            <a:ln w="1272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pattFill prst="ltUpDiag">
                <a:fgClr>
                  <a:srgbClr val="000000"/>
                </a:fgClr>
                <a:bgClr>
                  <a:srgbClr val="FFFFFF"/>
                </a:bgClr>
              </a:pattFill>
              <a:ln w="1272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000000"/>
              </a:solidFill>
              <a:ln w="1272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969696"/>
              </a:solidFill>
              <a:ln w="1272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1"/>
              <c:layout>
                <c:manualLayout>
                  <c:xMode val="edge"/>
                  <c:yMode val="edge"/>
                  <c:x val="0.8404669260700387"/>
                  <c:y val="0.22602739726027396"/>
                </c:manualLayout>
              </c:layout>
              <c:tx>
                <c:rich>
                  <a:bodyPr/>
                  <a:lstStyle/>
                  <a:p>
                    <a:r>
                      <a:t>15</a:t>
                    </a:r>
                  </a:p>
                </c:rich>
              </c:tx>
              <c:dLblPos val="bestFit"/>
            </c:dLbl>
            <c:dLbl>
              <c:idx val="2"/>
              <c:layout>
                <c:manualLayout>
                  <c:xMode val="edge"/>
                  <c:yMode val="edge"/>
                  <c:x val="0.63424124513618696"/>
                  <c:y val="0.24657534246575341"/>
                </c:manualLayout>
              </c:layout>
              <c:dLblPos val="bestFit"/>
              <c:showVal val="1"/>
            </c:dLbl>
            <c:dLbl>
              <c:idx val="3"/>
              <c:delete val="1"/>
            </c:dLbl>
            <c:spPr>
              <a:noFill/>
              <a:ln w="25439">
                <a:noFill/>
              </a:ln>
            </c:spPr>
            <c:txPr>
              <a:bodyPr/>
              <a:lstStyle/>
              <a:p>
                <a:pPr>
                  <a:defRPr sz="80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uk-UA"/>
              </a:p>
            </c:txPr>
            <c:showVal val="1"/>
            <c:showLeaderLines val="1"/>
          </c:dLbls>
          <c:cat>
            <c:strRef>
              <c:f>Sheet1!$B$1:$C$1</c:f>
              <c:strCache>
                <c:ptCount val="2"/>
                <c:pt idx="0">
                  <c:v>Нові випадки ВІЛ-інфекції у дітей</c:v>
                </c:pt>
                <c:pt idx="1">
                  <c:v>СНІД у дітей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4064</c:v>
                </c:pt>
                <c:pt idx="1">
                  <c:v>95</c:v>
                </c:pt>
              </c:numCache>
            </c:numRef>
          </c:val>
        </c:ser>
        <c:dLbls>
          <c:showVal val="1"/>
        </c:dLbls>
        <c:gapWidth val="100"/>
        <c:splitType val="pos"/>
        <c:splitPos val="1"/>
        <c:secondPieSize val="15"/>
        <c:serLines>
          <c:spPr>
            <a:ln w="12720">
              <a:solidFill>
                <a:srgbClr val="000000"/>
              </a:solidFill>
              <a:prstDash val="solid"/>
            </a:ln>
          </c:spPr>
        </c:serLines>
      </c:ofPieChart>
      <c:spPr>
        <a:noFill/>
        <a:ln w="25439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551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9.6311475409836061E-2"/>
          <c:y val="5.6410256410256411E-2"/>
          <c:w val="0.64344262295081989"/>
          <c:h val="0.75897435897435894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Не встановлений</c:v>
                </c:pt>
              </c:strCache>
            </c:strRef>
          </c:tx>
          <c:spPr>
            <a:ln w="12683">
              <a:solidFill>
                <a:srgbClr val="0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Sheet1!$B$1:$O$1</c:f>
              <c:numCache>
                <c:formatCode>General</c:formatCode>
                <c:ptCount val="1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</c:numCache>
            </c:numRef>
          </c:cat>
          <c:val>
            <c:numRef>
              <c:f>Sheet1!$B$2:$O$2</c:f>
              <c:numCache>
                <c:formatCode>General</c:formatCode>
                <c:ptCount val="14"/>
                <c:pt idx="0">
                  <c:v>350</c:v>
                </c:pt>
                <c:pt idx="1">
                  <c:v>390</c:v>
                </c:pt>
                <c:pt idx="2">
                  <c:v>390</c:v>
                </c:pt>
                <c:pt idx="3">
                  <c:v>400</c:v>
                </c:pt>
                <c:pt idx="4">
                  <c:v>400</c:v>
                </c:pt>
                <c:pt idx="5">
                  <c:v>580</c:v>
                </c:pt>
                <c:pt idx="6">
                  <c:v>430</c:v>
                </c:pt>
                <c:pt idx="7">
                  <c:v>390</c:v>
                </c:pt>
                <c:pt idx="8">
                  <c:v>390</c:v>
                </c:pt>
                <c:pt idx="9">
                  <c:v>350</c:v>
                </c:pt>
                <c:pt idx="10">
                  <c:v>220</c:v>
                </c:pt>
                <c:pt idx="11">
                  <c:v>220</c:v>
                </c:pt>
                <c:pt idx="12">
                  <c:v>100</c:v>
                </c:pt>
                <c:pt idx="13">
                  <c:v>80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Від матері до дитини</c:v>
                </c:pt>
              </c:strCache>
            </c:strRef>
          </c:tx>
          <c:spPr>
            <a:ln w="12683">
              <a:solidFill>
                <a:srgbClr val="000000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Sheet1!$B$1:$O$1</c:f>
              <c:numCache>
                <c:formatCode>General</c:formatCode>
                <c:ptCount val="1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</c:numCache>
            </c:numRef>
          </c:cat>
          <c:val>
            <c:numRef>
              <c:f>Sheet1!$B$3:$O$3</c:f>
              <c:numCache>
                <c:formatCode>General</c:formatCode>
                <c:ptCount val="14"/>
                <c:pt idx="0">
                  <c:v>800</c:v>
                </c:pt>
                <c:pt idx="1">
                  <c:v>920</c:v>
                </c:pt>
                <c:pt idx="2">
                  <c:v>1300</c:v>
                </c:pt>
                <c:pt idx="3">
                  <c:v>1980</c:v>
                </c:pt>
                <c:pt idx="4">
                  <c:v>2200</c:v>
                </c:pt>
                <c:pt idx="5">
                  <c:v>2400</c:v>
                </c:pt>
                <c:pt idx="6">
                  <c:v>2700</c:v>
                </c:pt>
                <c:pt idx="7">
                  <c:v>3500</c:v>
                </c:pt>
                <c:pt idx="8">
                  <c:v>3700</c:v>
                </c:pt>
                <c:pt idx="9">
                  <c:v>3800</c:v>
                </c:pt>
                <c:pt idx="10">
                  <c:v>4000</c:v>
                </c:pt>
                <c:pt idx="11">
                  <c:v>4000</c:v>
                </c:pt>
                <c:pt idx="12">
                  <c:v>4000</c:v>
                </c:pt>
                <c:pt idx="13">
                  <c:v>3800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Статевий шлях</c:v>
                </c:pt>
              </c:strCache>
            </c:strRef>
          </c:tx>
          <c:spPr>
            <a:ln w="12683">
              <a:solidFill>
                <a:srgbClr val="0000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Sheet1!$B$1:$O$1</c:f>
              <c:numCache>
                <c:formatCode>General</c:formatCode>
                <c:ptCount val="1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</c:numCache>
            </c:numRef>
          </c:cat>
          <c:val>
            <c:numRef>
              <c:f>Sheet1!$B$4:$O$4</c:f>
              <c:numCache>
                <c:formatCode>General</c:formatCode>
                <c:ptCount val="14"/>
                <c:pt idx="0">
                  <c:v>1890</c:v>
                </c:pt>
                <c:pt idx="1">
                  <c:v>2000</c:v>
                </c:pt>
                <c:pt idx="2">
                  <c:v>3100</c:v>
                </c:pt>
                <c:pt idx="3">
                  <c:v>3700</c:v>
                </c:pt>
                <c:pt idx="4">
                  <c:v>4000</c:v>
                </c:pt>
                <c:pt idx="5">
                  <c:v>4200</c:v>
                </c:pt>
                <c:pt idx="6">
                  <c:v>5600</c:v>
                </c:pt>
                <c:pt idx="7">
                  <c:v>7400</c:v>
                </c:pt>
                <c:pt idx="8">
                  <c:v>8000</c:v>
                </c:pt>
                <c:pt idx="9">
                  <c:v>8300</c:v>
                </c:pt>
                <c:pt idx="10">
                  <c:v>9100</c:v>
                </c:pt>
                <c:pt idx="11">
                  <c:v>10100</c:v>
                </c:pt>
                <c:pt idx="12">
                  <c:v>10200</c:v>
                </c:pt>
                <c:pt idx="13">
                  <c:v>11900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Через кров</c:v>
                </c:pt>
              </c:strCache>
            </c:strRef>
          </c:tx>
          <c:spPr>
            <a:ln w="12683">
              <a:solidFill>
                <a:srgbClr val="000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Sheet1!$B$1:$O$1</c:f>
              <c:numCache>
                <c:formatCode>General</c:formatCode>
                <c:ptCount val="1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</c:numCache>
            </c:numRef>
          </c:cat>
          <c:val>
            <c:numRef>
              <c:f>Sheet1!$B$5:$O$5</c:f>
              <c:numCache>
                <c:formatCode>General</c:formatCode>
                <c:ptCount val="14"/>
                <c:pt idx="0">
                  <c:v>3899</c:v>
                </c:pt>
                <c:pt idx="1">
                  <c:v>4000</c:v>
                </c:pt>
                <c:pt idx="2">
                  <c:v>4600</c:v>
                </c:pt>
                <c:pt idx="3">
                  <c:v>4800</c:v>
                </c:pt>
                <c:pt idx="4">
                  <c:v>5700</c:v>
                </c:pt>
                <c:pt idx="5">
                  <c:v>6100</c:v>
                </c:pt>
                <c:pt idx="6">
                  <c:v>7400</c:v>
                </c:pt>
                <c:pt idx="7">
                  <c:v>7290</c:v>
                </c:pt>
                <c:pt idx="8">
                  <c:v>7120</c:v>
                </c:pt>
                <c:pt idx="9">
                  <c:v>7260</c:v>
                </c:pt>
                <c:pt idx="10">
                  <c:v>7120</c:v>
                </c:pt>
                <c:pt idx="11">
                  <c:v>6800</c:v>
                </c:pt>
                <c:pt idx="12">
                  <c:v>6200</c:v>
                </c:pt>
                <c:pt idx="13">
                  <c:v>6100</c:v>
                </c:pt>
              </c:numCache>
            </c:numRef>
          </c:val>
        </c:ser>
        <c:marker val="1"/>
        <c:axId val="168065280"/>
        <c:axId val="168083840"/>
      </c:lineChart>
      <c:catAx>
        <c:axId val="168065280"/>
        <c:scaling>
          <c:orientation val="minMax"/>
        </c:scaling>
        <c:axPos val="b"/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77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68083840"/>
        <c:crosses val="autoZero"/>
        <c:auto val="1"/>
        <c:lblAlgn val="ctr"/>
        <c:lblOffset val="100"/>
        <c:tickLblSkip val="1"/>
        <c:tickMarkSkip val="1"/>
      </c:catAx>
      <c:valAx>
        <c:axId val="168083840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68065280"/>
        <c:crosses val="autoZero"/>
        <c:crossBetween val="between"/>
      </c:valAx>
      <c:spPr>
        <a:solidFill>
          <a:srgbClr val="FFFFFF"/>
        </a:solidFill>
        <a:ln w="25365">
          <a:noFill/>
        </a:ln>
      </c:spPr>
    </c:plotArea>
    <c:legend>
      <c:legendPos val="r"/>
      <c:layout>
        <c:manualLayout>
          <c:xMode val="edge"/>
          <c:yMode val="edge"/>
          <c:x val="0.74590163934426268"/>
          <c:y val="9.2307692307692368E-2"/>
          <c:w val="0.25204918032786888"/>
          <c:h val="0.57948717948717954"/>
        </c:manualLayout>
      </c:layout>
      <c:spPr>
        <a:solidFill>
          <a:srgbClr val="FFFFFF"/>
        </a:solidFill>
        <a:ln w="25365">
          <a:noFill/>
        </a:ln>
      </c:spPr>
      <c:txPr>
        <a:bodyPr/>
        <a:lstStyle/>
        <a:p>
          <a:pPr>
            <a:defRPr sz="734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4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hPercent val="66"/>
      <c:depthPercent val="100"/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4794520547945251E-2"/>
          <c:y val="8.6538461538461578E-2"/>
          <c:w val="0.7643835616438357"/>
          <c:h val="0.7067307692307692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негат.</c:v>
                </c:pt>
              </c:strCache>
            </c:strRef>
          </c:tx>
          <c:spPr>
            <a:solidFill>
              <a:srgbClr val="000000"/>
            </a:solidFill>
            <a:ln w="1269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Mode val="edge"/>
                  <c:yMode val="edge"/>
                  <c:x val="0.15890410958904122"/>
                  <c:y val="0.61538461538461564"/>
                </c:manualLayout>
              </c:layout>
              <c:showVal val="1"/>
            </c:dLbl>
            <c:dLbl>
              <c:idx val="2"/>
              <c:layout>
                <c:manualLayout>
                  <c:xMode val="edge"/>
                  <c:yMode val="edge"/>
                  <c:x val="0.45205479452054792"/>
                  <c:y val="0.60576923076923073"/>
                </c:manualLayout>
              </c:layout>
              <c:showVal val="1"/>
            </c:dLbl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маркери HCV</c:v>
                </c:pt>
                <c:pt idx="2">
                  <c:v>маркери HBV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1.7000000000000002</c:v>
                </c:pt>
                <c:pt idx="2">
                  <c:v>1.5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позит.</c:v>
                </c:pt>
              </c:strCache>
            </c:strRef>
          </c:tx>
          <c:spPr>
            <a:pattFill prst="ltUpDiag">
              <a:fgClr>
                <a:srgbClr val="000000"/>
              </a:fgClr>
              <a:bgClr>
                <a:srgbClr val="FFFFFF"/>
              </a:bgClr>
            </a:pattFill>
            <a:ln w="1269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Mode val="edge"/>
                  <c:yMode val="edge"/>
                  <c:x val="0.2082191780821919"/>
                  <c:y val="0.29807692307692324"/>
                </c:manualLayout>
              </c:layout>
              <c:showVal val="1"/>
            </c:dLbl>
            <c:dLbl>
              <c:idx val="2"/>
              <c:layout>
                <c:manualLayout>
                  <c:xMode val="edge"/>
                  <c:yMode val="edge"/>
                  <c:x val="0.48767123287671227"/>
                  <c:y val="9.1346153846153813E-2"/>
                </c:manualLayout>
              </c:layout>
              <c:showVal val="1"/>
            </c:dLbl>
            <c:spPr>
              <a:noFill/>
              <a:ln w="25398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Val val="1"/>
          </c:dLbls>
          <c:cat>
            <c:strRef>
              <c:f>Sheet1!$B$1:$E$1</c:f>
              <c:strCache>
                <c:ptCount val="3"/>
                <c:pt idx="0">
                  <c:v>маркери HCV</c:v>
                </c:pt>
                <c:pt idx="2">
                  <c:v>маркери HBV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9.3000000000000007</c:v>
                </c:pt>
                <c:pt idx="2">
                  <c:v>14.3</c:v>
                </c:pt>
              </c:numCache>
            </c:numRef>
          </c:val>
        </c:ser>
        <c:gapDepth val="0"/>
        <c:shape val="box"/>
        <c:axId val="166573568"/>
        <c:axId val="166575104"/>
        <c:axId val="0"/>
      </c:bar3DChart>
      <c:catAx>
        <c:axId val="16657356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66575104"/>
        <c:crosses val="autoZero"/>
        <c:auto val="1"/>
        <c:lblAlgn val="ctr"/>
        <c:lblOffset val="100"/>
        <c:tickLblSkip val="1"/>
        <c:tickMarkSkip val="1"/>
      </c:catAx>
      <c:valAx>
        <c:axId val="16657510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66573568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75616438356164362"/>
          <c:y val="0.39903846153846179"/>
          <c:w val="0.24383561643835616"/>
          <c:h val="0.21153846153846165"/>
        </c:manualLayout>
      </c:layout>
      <c:spPr>
        <a:noFill/>
        <a:ln w="25398">
          <a:noFill/>
        </a:ln>
      </c:spPr>
      <c:txPr>
        <a:bodyPr/>
        <a:lstStyle/>
        <a:p>
          <a:pPr>
            <a:defRPr sz="96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11409</Words>
  <Characters>6504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Високоповажний пане Президент</vt:lpstr>
    </vt:vector>
  </TitlesOfParts>
  <Company>Microsoft</Company>
  <LinksUpToDate>false</LinksUpToDate>
  <CharactersWithSpaces>17878</CharactersWithSpaces>
  <SharedDoc>false</SharedDoc>
  <HLinks>
    <vt:vector size="6" baseType="variant">
      <vt:variant>
        <vt:i4>7798833</vt:i4>
      </vt:variant>
      <vt:variant>
        <vt:i4>12</vt:i4>
      </vt:variant>
      <vt:variant>
        <vt:i4>0</vt:i4>
      </vt:variant>
      <vt:variant>
        <vt:i4>5</vt:i4>
      </vt:variant>
      <vt:variant>
        <vt:lpwstr>http://www.moz.gov.ua/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Високоповажний пане Президент</dc:title>
  <dc:subject/>
  <dc:creator>Admin</dc:creator>
  <cp:keywords/>
  <dc:description/>
  <cp:lastModifiedBy>User</cp:lastModifiedBy>
  <cp:revision>2</cp:revision>
  <cp:lastPrinted>2014-05-12T18:55:00Z</cp:lastPrinted>
  <dcterms:created xsi:type="dcterms:W3CDTF">2015-01-30T16:54:00Z</dcterms:created>
  <dcterms:modified xsi:type="dcterms:W3CDTF">2015-01-30T16:54:00Z</dcterms:modified>
</cp:coreProperties>
</file>