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References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1. Macdonald R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L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, Olsen R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W. GABA</w:t>
      </w:r>
      <w:r>
        <w:rPr>
          <w:rFonts w:hint="default" w:ascii="Times New Roman" w:hAnsi="Times New Roman" w:cs="Times New Roman"/>
          <w:sz w:val="28"/>
          <w:szCs w:val="28"/>
          <w:vertAlign w:val="subscript"/>
          <w:lang w:val="en-US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 receptor channels. Annu. Rev. Neurosci. 1994;17:569–602.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i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2. Semyanov A.B. (2002) GAMK-ergicheskoe tormozhenie v CNS: tipy GAML-receptorov I mechanizmy tonicheskogo GAMK oposredovannogo tormoznogo deystviya [GABA-e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rgic inhibition in CNS: types of GABA-receptors and mechanisms of tonic GABA-mediated inhibitory action] (In Russian), Neyrofiziologiya/Neurophysiology, </w:t>
      </w:r>
      <w:r>
        <w:rPr>
          <w:rFonts w:hint="default" w:ascii="Times New Roman" w:hAnsi="Times New Roman" w:cs="Times New Roman"/>
          <w:iCs/>
          <w:sz w:val="28"/>
          <w:szCs w:val="28"/>
          <w:lang w:val="en-US"/>
        </w:rPr>
        <w:t>34, № 1 p.82-92.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3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.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  <w:lang w:val="en-US"/>
        </w:rPr>
        <w:instrText xml:space="preserve"> HYPERLINK "https://www.ncbi.nlm.nih.gov/pubmed/?term=Tretter%20V%5BAuthor%5D&amp;cauthor=true&amp;cauthor_uid=9092594"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8"/>
          <w:rFonts w:hint="default" w:ascii="Times New Roman" w:hAnsi="Times New Roman" w:cs="Times New Roman"/>
          <w:color w:val="auto"/>
          <w:sz w:val="28"/>
          <w:szCs w:val="28"/>
          <w:u w:val="none"/>
          <w:lang w:val="en-US"/>
        </w:rPr>
        <w:t>Tretter V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  <w:lang w:val="en-US"/>
        </w:rPr>
        <w:instrText xml:space="preserve"> HYPERLINK "https://www.ncbi.nlm.nih.gov/pubmed/?term=Ehya%20N%5BAuthor%5D&amp;cauthor=true&amp;cauthor_uid=9092594"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8"/>
          <w:rFonts w:hint="default" w:ascii="Times New Roman" w:hAnsi="Times New Roman" w:cs="Times New Roman"/>
          <w:color w:val="auto"/>
          <w:sz w:val="28"/>
          <w:szCs w:val="28"/>
          <w:u w:val="none"/>
          <w:lang w:val="en-US"/>
        </w:rPr>
        <w:t>Ehya N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  <w:lang w:val="en-US"/>
        </w:rPr>
        <w:instrText xml:space="preserve"> HYPERLINK "https://www.ncbi.nlm.nih.gov/pubmed/?term=Fuchs%20K%5BAuthor%5D&amp;cauthor=true&amp;cauthor_uid=9092594"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8"/>
          <w:rFonts w:hint="default" w:ascii="Times New Roman" w:hAnsi="Times New Roman" w:cs="Times New Roman"/>
          <w:color w:val="auto"/>
          <w:sz w:val="28"/>
          <w:szCs w:val="28"/>
          <w:u w:val="none"/>
          <w:lang w:val="en-US"/>
        </w:rPr>
        <w:t>Fuchs K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  <w:lang w:val="en-US"/>
        </w:rPr>
        <w:instrText xml:space="preserve"> HYPERLINK "https://www.ncbi.nlm.nih.gov/pubmed/?term=Sieghart%20W%5BAuthor%5D&amp;cauthor=true&amp;cauthor_uid=9092594"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8"/>
          <w:rFonts w:hint="default" w:ascii="Times New Roman" w:hAnsi="Times New Roman" w:cs="Times New Roman"/>
          <w:color w:val="auto"/>
          <w:sz w:val="28"/>
          <w:szCs w:val="28"/>
          <w:u w:val="none"/>
          <w:lang w:val="en-US"/>
        </w:rPr>
        <w:t>Sieghart W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(1997) </w:t>
      </w:r>
      <w:r>
        <w:rPr>
          <w:rFonts w:hint="default" w:ascii="Times New Roman" w:hAnsi="Times New Roman" w:cs="Times New Roman"/>
          <w:bCs/>
          <w:sz w:val="28"/>
          <w:szCs w:val="28"/>
          <w:lang w:val="en-US"/>
        </w:rPr>
        <w:t>Stoichiometry and assembly of a recombinant GABA</w:t>
      </w:r>
      <w:r>
        <w:rPr>
          <w:rFonts w:hint="default" w:ascii="Times New Roman" w:hAnsi="Times New Roman" w:cs="Times New Roman"/>
          <w:bCs/>
          <w:sz w:val="28"/>
          <w:szCs w:val="28"/>
          <w:vertAlign w:val="subscript"/>
          <w:lang w:val="en-US"/>
        </w:rPr>
        <w:t>A</w:t>
      </w:r>
      <w:r>
        <w:rPr>
          <w:rFonts w:hint="default" w:ascii="Times New Roman" w:hAnsi="Times New Roman" w:cs="Times New Roman"/>
          <w:bCs/>
          <w:sz w:val="28"/>
          <w:szCs w:val="28"/>
          <w:lang w:val="en-US"/>
        </w:rPr>
        <w:t xml:space="preserve"> receptor subtype.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  <w:lang w:val="en-US"/>
        </w:rPr>
        <w:instrText xml:space="preserve"> HYPERLINK "https://www.ncbi.nlm.nih.gov/pubmed/9092594" \o "The Journal of neuroscience : the official journal of the Society for Neuroscience."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8"/>
          <w:rFonts w:hint="default" w:ascii="Times New Roman" w:hAnsi="Times New Roman" w:cs="Times New Roman"/>
          <w:color w:val="auto"/>
          <w:sz w:val="28"/>
          <w:szCs w:val="28"/>
          <w:u w:val="none"/>
          <w:lang w:val="en-US"/>
        </w:rPr>
        <w:t>J Neurosci.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17(8):2728-37.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Cs/>
          <w:sz w:val="28"/>
          <w:szCs w:val="28"/>
          <w:lang w:val="uk-UA"/>
        </w:rPr>
        <w:t xml:space="preserve">4. </w:t>
      </w:r>
      <w:r>
        <w:rPr>
          <w:rFonts w:hint="default" w:ascii="Times New Roman" w:hAnsi="Times New Roman" w:cs="Times New Roman"/>
          <w:iCs/>
          <w:sz w:val="28"/>
          <w:szCs w:val="28"/>
          <w:lang w:val="en-US"/>
        </w:rPr>
        <w:t xml:space="preserve">Jentsch T.J., Stein V., Weinreich F., Zdebik A.A. 2002.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Molecular structure and physiological function of chloride channels. Physiol</w:t>
      </w:r>
      <w:r>
        <w:rPr>
          <w:rFonts w:hint="default" w:ascii="Times New Roman" w:hAnsi="Times New Roman" w:cs="Times New Roman"/>
          <w:sz w:val="28"/>
          <w:szCs w:val="28"/>
        </w:rPr>
        <w:t xml:space="preserve">.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Rev</w:t>
      </w:r>
      <w:r>
        <w:rPr>
          <w:rFonts w:hint="default" w:ascii="Times New Roman" w:hAnsi="Times New Roman" w:cs="Times New Roman"/>
          <w:sz w:val="28"/>
          <w:szCs w:val="28"/>
        </w:rPr>
        <w:t>. 82: 503-568.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i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5. Lapach S.N., Chubenko A.B., Babich P.N. (2001) Statisticheskie metody v mediko-biologicheskih issledovaniyah s ispolzovaniem Excel [Statistical methods in medical-biological studies using Excel] (In Russian) Morion, Kie, 408 p. -</w:t>
      </w:r>
      <w:r>
        <w:rPr>
          <w:rFonts w:hint="default" w:ascii="Times New Roman" w:hAnsi="Times New Roman" w:cs="Times New Roman"/>
          <w:iCs/>
          <w:sz w:val="28"/>
          <w:szCs w:val="28"/>
          <w:lang w:val="uk-UA"/>
        </w:rPr>
        <w:t xml:space="preserve"> ISBN 966-7632-33-4.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i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Cs/>
          <w:sz w:val="28"/>
          <w:szCs w:val="28"/>
          <w:lang w:val="en-US"/>
        </w:rPr>
        <w:t>6. Glants S. (1999) Mediko-biologicheskaya statistika [Medical-biological statistics] (In Russian) Practika/Practice 334 p.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>7.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N. Ya. Golovenko, V. B. Larionov, A. S. Reder, N. I. Voloshchuk, I. P.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Valivodz, I. V. Taran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(2016) Aktivatsiya GAMK-ergichnoy sistemy propyloksipohidnym 1.4-benzdiazepinu na modelyah neyropatichnogo bolyu ta sudom, shyo vyklykany korazolom [GABA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ergic system activation by propyloxyderivative of 1,4-benzodiazepine in models of neuropathic pain and corazol-induced seizures] (In Ukrainian)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Journal NAMNU.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22(3-4):318-324.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8.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Voloshchuk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N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I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.,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Reder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А.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S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.,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Golovenko M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Y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.,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Taran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I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V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,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Pashinska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О.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S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(2017) Farmacologichniy analiz neqyrokhimichnyh ta antiniciceptyvnych mehanizmov diyi propoksazepamu [Pharmacological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analysis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of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neurochemical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antinociceptive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mechanisms of propoxazepam action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] (In Ukrainian)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Farmacologiya ta lik. Toksikologiya/Pharmacology and drug toxicology.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1(5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):3-11.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9. Reder A.S.Andronati S.A., Golovenko M.Ya., Pavlovskiy V.I., Kabanova Y.A., Khalimova O.I., Larionov V.B. Voloshyuk N.I. (2017) Zastosuvannya 7-brom-5-(o-chlorfenil)-3propoksi-1,2-digidro-3H-1,4-benzdiazepin-2-onu dlya galmuvannya neyropatichnogo bolyu ta sudom riznoy etiologii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[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en-US"/>
        </w:rPr>
        <w:t xml:space="preserve">The use of 7-bromo-5 (o-chlorophenyl) -3-propoxy-1,2-dihydro-3H-1,4-benzodiazepin-2-one for inhibition of neuropathic pain and seizures of different etiology.]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(In Russian) Patent Ukraint/Ukrainian Patent </w:t>
      </w:r>
      <w:r>
        <w:rPr>
          <w:rFonts w:hint="default"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№ 115205. 2017 Sept 25.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Cs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bCs/>
          <w:sz w:val="28"/>
          <w:szCs w:val="28"/>
          <w:highlight w:val="none"/>
          <w:lang w:val="uk-UA"/>
        </w:rPr>
        <w:t>10.</w:t>
      </w:r>
      <w:r>
        <w:rPr>
          <w:rFonts w:hint="default" w:ascii="Times New Roman" w:hAnsi="Times New Roman" w:cs="Times New Roman"/>
          <w:bCs/>
          <w:sz w:val="28"/>
          <w:szCs w:val="28"/>
          <w:highlight w:val="none"/>
          <w:lang w:val="en-US"/>
        </w:rPr>
        <w:t xml:space="preserve"> Sigel E, Luscher BP (2011) A closer look at the high affinity binding site for benzodiazepines on GABA</w:t>
      </w:r>
      <w:r>
        <w:rPr>
          <w:rFonts w:hint="default" w:ascii="Times New Roman" w:hAnsi="Times New Roman" w:cs="Times New Roman"/>
          <w:bCs/>
          <w:sz w:val="28"/>
          <w:szCs w:val="28"/>
          <w:highlight w:val="none"/>
          <w:vertAlign w:val="subscript"/>
          <w:lang w:val="en-US"/>
        </w:rPr>
        <w:t>A</w:t>
      </w:r>
      <w:r>
        <w:rPr>
          <w:rFonts w:hint="default" w:ascii="Times New Roman" w:hAnsi="Times New Roman" w:cs="Times New Roman"/>
          <w:bCs/>
          <w:sz w:val="28"/>
          <w:szCs w:val="28"/>
          <w:highlight w:val="none"/>
          <w:lang w:val="en-US"/>
        </w:rPr>
        <w:t xml:space="preserve"> receptors. Cur Top Med Chem 11: 241–246.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Cs/>
          <w:sz w:val="28"/>
          <w:szCs w:val="28"/>
          <w:highlight w:val="none"/>
          <w:lang w:val="en-US"/>
        </w:rPr>
      </w:pPr>
      <w:r>
        <w:rPr>
          <w:rFonts w:hint="default"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11. Larionov V.B., Golovenko M.Ya. (2017) Molekulyarniy doking benzdiazepiniv - alosterichnih modulyatoriv GAMK-receptory [Molecular docking of benzodiazepines - GABA receptor allosteric modulators] (In Ukrainian)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Farmacologiya ta lik. Toksikologiya/Pharmacology and drug toxicology </w:t>
      </w:r>
      <w:r>
        <w:rPr>
          <w:rFonts w:hint="default" w:ascii="Times New Roman" w:hAnsi="Times New Roman" w:cs="Times New Roman"/>
          <w:bCs/>
          <w:sz w:val="28"/>
          <w:szCs w:val="28"/>
          <w:highlight w:val="none"/>
          <w:lang w:val="uk-UA"/>
        </w:rPr>
        <w:t>№ 4-5 (53), С.</w:t>
      </w:r>
      <w:r>
        <w:rPr>
          <w:rFonts w:hint="default" w:ascii="Times New Roman" w:hAnsi="Times New Roman" w:cs="Times New Roman"/>
          <w:bCs/>
          <w:sz w:val="28"/>
          <w:szCs w:val="28"/>
          <w:highlight w:val="none"/>
          <w:lang w:val="en-US"/>
        </w:rPr>
        <w:t xml:space="preserve"> 38-49.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Cs/>
          <w:sz w:val="28"/>
          <w:szCs w:val="28"/>
          <w:highlight w:val="none"/>
          <w:lang w:val="en-US"/>
        </w:rPr>
      </w:pPr>
      <w:r>
        <w:rPr>
          <w:rFonts w:hint="default" w:ascii="Times New Roman" w:hAnsi="Times New Roman" w:cs="Times New Roman"/>
          <w:bCs/>
          <w:sz w:val="28"/>
          <w:szCs w:val="28"/>
          <w:highlight w:val="none"/>
          <w:lang w:val="en-US"/>
        </w:rPr>
        <w:t>12. Golovenko M.Ya., Pavlovskiy V.I., Larionov V.B., Valivodz</w:t>
      </w:r>
      <w:r>
        <w:rPr>
          <w:rFonts w:hint="default" w:ascii="Times New Roman" w:hAnsi="Times New Roman" w:cs="Times New Roman"/>
          <w:bCs/>
          <w:sz w:val="28"/>
          <w:szCs w:val="28"/>
          <w:highlight w:val="none"/>
          <w:lang w:val="en-US"/>
        </w:rPr>
        <w:t xml:space="preserve">’ I.P. (2017) Napivempirichniy analiz vzaemodii alkoksipochidnyh 1,4-benzdiazepiny </w:t>
      </w:r>
      <w:r>
        <w:rPr>
          <w:rFonts w:hint="default" w:ascii="Times New Roman" w:hAnsi="Times New Roman" w:cs="Times New Roman"/>
          <w:bCs/>
          <w:sz w:val="28"/>
          <w:szCs w:val="28"/>
          <w:highlight w:val="none"/>
          <w:lang w:val="ru-RU"/>
        </w:rPr>
        <w:t xml:space="preserve">z </w:t>
      </w:r>
      <w:r>
        <w:rPr>
          <w:rFonts w:hint="default" w:ascii="Times New Roman" w:hAnsi="Times New Roman" w:cs="Times New Roman"/>
          <w:bCs/>
          <w:sz w:val="28"/>
          <w:szCs w:val="28"/>
          <w:highlight w:val="none"/>
          <w:lang w:val="en-US"/>
        </w:rPr>
        <w:t>GAMK</w:t>
      </w:r>
      <w:r>
        <w:rPr>
          <w:rFonts w:hint="default" w:ascii="Times New Roman" w:hAnsi="Times New Roman" w:cs="Times New Roman"/>
          <w:bCs/>
          <w:sz w:val="28"/>
          <w:szCs w:val="28"/>
          <w:highlight w:val="none"/>
          <w:vertAlign w:val="subscript"/>
          <w:lang w:val="en-US"/>
        </w:rPr>
        <w:t>A</w:t>
      </w:r>
      <w:r>
        <w:rPr>
          <w:rFonts w:hint="default" w:ascii="Times New Roman" w:hAnsi="Times New Roman" w:cs="Times New Roman"/>
          <w:bCs/>
          <w:sz w:val="28"/>
          <w:szCs w:val="28"/>
          <w:highlight w:val="none"/>
          <w:lang w:val="en-US"/>
        </w:rPr>
        <w:t>-receptorom na pidstavi dannych molekulyarnogo dokingy ta farmakologichnogo efekty [Semiempirical analysis of 1.4-benzodiazepine alcoxy derivatives interaction with GABA</w:t>
      </w:r>
      <w:r>
        <w:rPr>
          <w:rFonts w:hint="default" w:ascii="Times New Roman" w:hAnsi="Times New Roman" w:cs="Times New Roman"/>
          <w:bCs/>
          <w:sz w:val="28"/>
          <w:szCs w:val="28"/>
          <w:highlight w:val="none"/>
          <w:vertAlign w:val="subscript"/>
          <w:lang w:val="en-US"/>
        </w:rPr>
        <w:t>A</w:t>
      </w:r>
      <w:r>
        <w:rPr>
          <w:rFonts w:hint="default" w:ascii="Times New Roman" w:hAnsi="Times New Roman" w:cs="Times New Roman"/>
          <w:bCs/>
          <w:sz w:val="28"/>
          <w:szCs w:val="28"/>
          <w:highlight w:val="none"/>
          <w:lang w:val="en-US"/>
        </w:rPr>
        <w:t>-receptor on the base of molecular docking data and pharmacological effect.] (in Ukrainian) Medichna ta klinichna khimiya/Medical and clinical chemistry V.19 N4, p. 23-30.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13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  <w:lang w:val="en-US"/>
        </w:rPr>
        <w:t>Mistry D</w: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  <w:lang w:val="ru-RU"/>
        </w:rPr>
        <w:t>.</w: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  <w:lang w:val="en-US"/>
        </w:rPr>
        <w:t>K</w: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  <w:lang w:val="ru-RU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  <w:lang w:val="en-US"/>
        </w:rPr>
        <w:t>Cottrell GA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hint="default" w:ascii="Times New Roman" w:hAnsi="Times New Roman" w:cs="Times New Roman"/>
          <w:bCs/>
          <w:sz w:val="28"/>
          <w:szCs w:val="28"/>
          <w:lang w:val="en-US"/>
        </w:rPr>
        <w:t>Actions of steroids and bemegride on the GABA</w:t>
      </w:r>
      <w:r>
        <w:rPr>
          <w:rFonts w:hint="default" w:ascii="Times New Roman" w:hAnsi="Times New Roman" w:cs="Times New Roman"/>
          <w:bCs/>
          <w:sz w:val="28"/>
          <w:szCs w:val="28"/>
          <w:vertAlign w:val="subscript"/>
          <w:lang w:val="en-US"/>
        </w:rPr>
        <w:t>A</w:t>
      </w:r>
      <w:r>
        <w:rPr>
          <w:rFonts w:hint="default" w:ascii="Times New Roman" w:hAnsi="Times New Roman" w:cs="Times New Roman"/>
          <w:bCs/>
          <w:sz w:val="28"/>
          <w:szCs w:val="28"/>
          <w:lang w:val="en-US"/>
        </w:rPr>
        <w:t xml:space="preserve"> receptor of mouse spinal neurones in culture.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  <w:lang w:val="en-US"/>
        </w:rPr>
        <w:t>Exp Physiol.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1990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 -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75(2):199-209.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14. 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u w:val="none"/>
          <w:lang w:val="en-US"/>
        </w:rPr>
        <w:t>Olsen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  <w:lang w:val="en-US"/>
        </w:rPr>
        <w:t>R.</w:t>
      </w: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  <w:lang w:val="en-US"/>
        </w:rPr>
        <w:t>Picrotoxin-like channel blockers of GABA</w:t>
      </w:r>
      <w:r>
        <w:rPr>
          <w:rFonts w:hint="default" w:ascii="Times New Roman" w:hAnsi="Times New Roman" w:cs="Times New Roman"/>
          <w:bCs/>
          <w:sz w:val="28"/>
          <w:szCs w:val="28"/>
          <w:vertAlign w:val="subscript"/>
          <w:lang w:val="en-US"/>
        </w:rPr>
        <w:t>A</w:t>
      </w:r>
      <w:r>
        <w:rPr>
          <w:rFonts w:hint="default" w:ascii="Times New Roman" w:hAnsi="Times New Roman" w:cs="Times New Roman"/>
          <w:bCs/>
          <w:sz w:val="28"/>
          <w:szCs w:val="28"/>
          <w:lang w:val="en-US"/>
        </w:rPr>
        <w:t xml:space="preserve"> receptors</w:t>
      </w: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 xml:space="preserve">. 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u w:val="none"/>
          <w:lang w:val="en-US"/>
        </w:rPr>
        <w:t>Proc Natl Acad Sci USA</w:t>
      </w:r>
      <w:r>
        <w:rPr>
          <w:rFonts w:hint="default" w:ascii="Times New Roman" w:hAnsi="Times New Roman" w:cs="Times New Roman"/>
          <w:bCs/>
          <w:sz w:val="28"/>
          <w:szCs w:val="28"/>
          <w:lang w:val="en-US"/>
        </w:rPr>
        <w:t>. 2006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. -</w:t>
      </w:r>
      <w:r>
        <w:rPr>
          <w:rFonts w:hint="default" w:ascii="Times New Roman" w:hAnsi="Times New Roman" w:cs="Times New Roman"/>
          <w:bCs/>
          <w:sz w:val="28"/>
          <w:szCs w:val="28"/>
          <w:lang w:val="en-US"/>
        </w:rPr>
        <w:t xml:space="preserve"> 18; 103(16): 6081–6082.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 xml:space="preserve">15. </w:t>
      </w:r>
      <w:r>
        <w:rPr>
          <w:rFonts w:hint="default" w:ascii="Times New Roman" w:hAnsi="Times New Roman" w:cs="Times New Roman"/>
          <w:bCs/>
          <w:sz w:val="28"/>
          <w:szCs w:val="28"/>
          <w:lang w:val="en-US"/>
        </w:rPr>
        <w:t>Golovenko1 N. Ya., Larionov V. B., Reder A. S., Valivodz’ I. P.</w:t>
      </w: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  <w:lang w:val="en-US"/>
        </w:rPr>
        <w:t>(2017) Efektorniy analiz vzaemodeystviya propoksazepama s antagonistami receptorov GAMK i glitsina. [An effector analysis of the interaction of propoxazepam</w:t>
      </w: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  <w:lang w:val="en-US"/>
        </w:rPr>
        <w:t>with antagonists of GABA and glycine receptors</w:t>
      </w: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hint="default" w:ascii="Times New Roman" w:hAnsi="Times New Roman" w:cs="Times New Roman"/>
          <w:bCs/>
          <w:sz w:val="28"/>
          <w:szCs w:val="28"/>
          <w:lang w:val="en-US"/>
        </w:rPr>
        <w:t>]</w:t>
      </w: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  <w:lang w:val="en-US"/>
        </w:rPr>
        <w:t>(in Russian) Neyrokhimicheskiy zhurnal/</w:t>
      </w:r>
      <w:r>
        <w:rPr>
          <w:rFonts w:hint="default" w:ascii="Times New Roman" w:hAnsi="Times New Roman" w:cs="Times New Roman"/>
          <w:bCs/>
          <w:iCs/>
          <w:sz w:val="28"/>
          <w:szCs w:val="28"/>
          <w:lang w:val="en-US"/>
        </w:rPr>
        <w:t>Neurochemical</w:t>
      </w:r>
      <w:r>
        <w:rPr>
          <w:rFonts w:hint="default"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Cs/>
          <w:iCs/>
          <w:sz w:val="28"/>
          <w:szCs w:val="28"/>
          <w:lang w:val="en-US"/>
        </w:rPr>
        <w:t>Journal</w:t>
      </w:r>
      <w:r>
        <w:rPr>
          <w:rFonts w:hint="default" w:ascii="Times New Roman" w:hAnsi="Times New Roman" w:cs="Times New Roman"/>
          <w:bCs/>
          <w:iCs/>
          <w:sz w:val="28"/>
          <w:szCs w:val="28"/>
          <w:lang w:val="uk-UA"/>
        </w:rPr>
        <w:t>, 2017</w:t>
      </w:r>
      <w:r>
        <w:rPr>
          <w:rFonts w:hint="default" w:ascii="Times New Roman" w:hAnsi="Times New Roman" w:cs="Times New Roman"/>
          <w:bCs/>
          <w:iCs/>
          <w:sz w:val="28"/>
          <w:szCs w:val="28"/>
          <w:lang w:val="ru-RU"/>
        </w:rPr>
        <w:t>. -</w:t>
      </w:r>
      <w:r>
        <w:rPr>
          <w:rFonts w:hint="default"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Cs/>
          <w:iCs/>
          <w:sz w:val="28"/>
          <w:szCs w:val="28"/>
          <w:lang w:val="en-US"/>
        </w:rPr>
        <w:t>V</w:t>
      </w:r>
      <w:r>
        <w:rPr>
          <w:rFonts w:hint="default" w:ascii="Times New Roman" w:hAnsi="Times New Roman" w:cs="Times New Roman"/>
          <w:bCs/>
          <w:iCs/>
          <w:sz w:val="28"/>
          <w:szCs w:val="28"/>
          <w:lang w:val="uk-UA"/>
        </w:rPr>
        <w:t xml:space="preserve">. 11, </w:t>
      </w:r>
      <w:r>
        <w:rPr>
          <w:rFonts w:hint="default" w:ascii="Times New Roman" w:hAnsi="Times New Roman" w:cs="Times New Roman"/>
          <w:bCs/>
          <w:iCs/>
          <w:sz w:val="28"/>
          <w:szCs w:val="28"/>
          <w:lang w:val="en-US"/>
        </w:rPr>
        <w:t>N</w:t>
      </w:r>
      <w:r>
        <w:rPr>
          <w:rFonts w:hint="default" w:ascii="Times New Roman" w:hAnsi="Times New Roman" w:cs="Times New Roman"/>
          <w:bCs/>
          <w:iCs/>
          <w:sz w:val="28"/>
          <w:szCs w:val="28"/>
          <w:lang w:val="uk-UA"/>
        </w:rPr>
        <w:t>. 4: 302–308.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16.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Sigel1 E., Steinmann M. (2012) Structure, Function, and Modulation of GABAA Receptors. The journal of biological chemistry,  V. 287(48), p. 40224 –40231.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17.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Bloom P., Madeja M., Mushhoff U., Specmann E.-J. (1996) Effects of pentylenetetrazole on GABA receptors expressed in oocytes of Xenopus laervus: extra- and intracellular sites of action // Neurosci. Let. 205. P. 115-118.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i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18.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Glykys J., Mody I. (2007) Activation of GABA</w:t>
      </w:r>
      <w:r>
        <w:rPr>
          <w:rFonts w:hint="default" w:ascii="Times New Roman" w:hAnsi="Times New Roman" w:cs="Times New Roman"/>
          <w:sz w:val="28"/>
          <w:szCs w:val="28"/>
          <w:vertAlign w:val="subscript"/>
          <w:lang w:val="en-US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Receptors: Views from Outside the Synaptic Cleft. Neuron, 56, p.763-770.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19.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Gatch M.B. (2002) The discriminative stimulus effects of pentylenetetrazol as a model of anxiety: recent developments.</w:t>
      </w:r>
      <w:r>
        <w:rPr>
          <w:rFonts w:hint="default"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Neurosci Biobehav Rev. 26(4) </w:t>
      </w:r>
      <w:r>
        <w:rPr>
          <w:rFonts w:hint="default" w:ascii="Times New Roman" w:hAnsi="Times New Roman" w:cs="Times New Roman"/>
          <w:sz w:val="28"/>
          <w:szCs w:val="28"/>
        </w:rPr>
        <w:t>Р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.429-439.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20.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Chang Y., Weiss D.S. (2002) Site specific fluorescence reveals distinct structural changes with GABA receptor activation and antagonism. Nat Neurosci. ; 5:1163–1168.</w:t>
      </w:r>
    </w:p>
    <w:sectPr>
      <w:pgSz w:w="11906" w:h="16838"/>
      <w:pgMar w:top="1440" w:right="1226" w:bottom="1440" w:left="8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TimesNewRoman,Italic">
    <w:altName w:val="Times New Roman"/>
    <w:panose1 w:val="00000000000000000000"/>
    <w:charset w:val="CC"/>
    <w:family w:val="auto"/>
    <w:pitch w:val="default"/>
    <w:sig w:usb0="00000000" w:usb1="00000000" w:usb2="00000000" w:usb3="00000000" w:csb0="00000005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CC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CC"/>
    <w:family w:val="roman"/>
    <w:pitch w:val="default"/>
    <w:sig w:usb0="E00006FF" w:usb1="400004FF" w:usb2="00000000" w:usb3="00000000" w:csb0="2000019F" w:csb1="00000000"/>
  </w:font>
  <w:font w:name="TimesNewRomanPS-BoldMT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imesNewRomanPS-ItalicM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MinionPro-Regular">
    <w:altName w:val="Liberation Mono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Liberation Mono">
    <w:panose1 w:val="02070409020205020404"/>
    <w:charset w:val="CC"/>
    <w:family w:val="auto"/>
    <w:pitch w:val="default"/>
    <w:sig w:usb0="E0000AFF" w:usb1="400078FF" w:usb2="00000001" w:usb3="00000000" w:csb0="600001BF" w:csb1="DFF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ragmaticaC">
    <w:altName w:val="Liberation Mono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25C25"/>
    <w:rsid w:val="14A8080E"/>
    <w:rsid w:val="1ADB57EF"/>
    <w:rsid w:val="1BCA1BDA"/>
    <w:rsid w:val="1D1B581B"/>
    <w:rsid w:val="1E091174"/>
    <w:rsid w:val="1ECE26B6"/>
    <w:rsid w:val="35425C25"/>
    <w:rsid w:val="39505E3F"/>
    <w:rsid w:val="3E203932"/>
    <w:rsid w:val="4BC83D44"/>
    <w:rsid w:val="53765546"/>
    <w:rsid w:val="576845EA"/>
    <w:rsid w:val="649D4716"/>
    <w:rsid w:val="66CA43F9"/>
    <w:rsid w:val="75D10428"/>
    <w:rsid w:val="79936E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next w:val="2"/>
    <w:qFormat/>
    <w:uiPriority w:val="0"/>
    <w:rPr>
      <w:rFonts w:asciiTheme="minorHAnsi" w:hAnsiTheme="minorHAnsi" w:eastAsiaTheme="minorEastAsia" w:cstheme="minorBidi"/>
      <w:sz w:val="24"/>
      <w:szCs w:val="24"/>
      <w:lang w:val="ru-RU" w:eastAsia="ru-RU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L."/>
    <w:basedOn w:val="3"/>
    <w:qFormat/>
    <w:uiPriority w:val="0"/>
    <w:pPr>
      <w:tabs>
        <w:tab w:val="left" w:pos="567"/>
      </w:tabs>
    </w:pPr>
  </w:style>
  <w:style w:type="paragraph" w:customStyle="1" w:styleId="3">
    <w:name w:val="Basic"/>
    <w:qFormat/>
    <w:uiPriority w:val="0"/>
    <w:pPr>
      <w:spacing w:line="360" w:lineRule="auto"/>
      <w:ind w:firstLine="567"/>
      <w:jc w:val="both"/>
    </w:pPr>
    <w:rPr>
      <w:rFonts w:asciiTheme="minorHAnsi" w:hAnsiTheme="minorHAnsi" w:eastAsiaTheme="minorEastAsia" w:cstheme="minorBidi"/>
      <w:sz w:val="24"/>
      <w:szCs w:val="22"/>
      <w:lang w:val="ru-RU" w:eastAsia="en-US" w:bidi="ar-SA"/>
    </w:rPr>
  </w:style>
  <w:style w:type="paragraph" w:styleId="5">
    <w:name w:val="endnote text"/>
    <w:basedOn w:val="1"/>
    <w:qFormat/>
    <w:uiPriority w:val="0"/>
    <w:pPr>
      <w:widowControl w:val="0"/>
      <w:tabs>
        <w:tab w:val="left" w:pos="709"/>
      </w:tabs>
      <w:spacing w:line="360" w:lineRule="auto"/>
      <w:ind w:firstLine="595"/>
      <w:jc w:val="both"/>
    </w:pPr>
    <w:rPr>
      <w:rFonts w:ascii="Calibri"/>
      <w:sz w:val="28"/>
      <w:szCs w:val="20"/>
      <w:lang w:val="en-US" w:eastAsia="zh-CN"/>
    </w:rPr>
  </w:style>
  <w:style w:type="character" w:styleId="7">
    <w:name w:val="endnote reference"/>
    <w:qFormat/>
    <w:uiPriority w:val="0"/>
    <w:rPr>
      <w:rFonts w:ascii="Times New Roman" w:hAnsi="Times New Roman"/>
      <w:sz w:val="28"/>
      <w:vertAlign w:val="baseline"/>
    </w:rPr>
  </w:style>
  <w:style w:type="character" w:styleId="8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2017-09-14T13:40:00Z</dcterms:created>
  <dc:creator>OSR-1</dc:creator>
  <cp:lastModifiedBy>OSR-1</cp:lastModifiedBy>
  <dcterms:modified xsi:type="dcterms:W3CDTF">2018-02-28T12:24:52Z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