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References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1. Macdonald R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 Olsen R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W. GABA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 receptor channels. Annu. Rev. Neurosci. 1994;17:569–602.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2. Semyanov A.B. (2002) GAMK-ergicheskoe tormozhenie v CNS: tipy GAML-receptorov I mechanizmy tonicheskogo GAMK oposredovannogo tormoznogo deystviya [GABA-e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rgic inhibition in CNS: types of GABA-receptors and mechanisms of tonic GABA-mediated inhibitory action] (In Russian), Neyrofiziologiya/Neurophysiology, 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34, № 1 p.82-92.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"https://www.ncbi.nlm.nih.gov/pubmed/?term=Tretter%20V%5BAuthor%5D&amp;cauthor=true&amp;cauthor_uid=9092594"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Tretter V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"https://www.ncbi.nlm.nih.gov/pubmed/?term=Ehya%20N%5BAuthor%5D&amp;cauthor=true&amp;cauthor_uid=9092594"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Ehya 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"https://www.ncbi.nlm.nih.gov/pubmed/?term=Fuchs%20K%5BAuthor%5D&amp;cauthor=true&amp;cauthor_uid=9092594"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Fuchs K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"https://www.ncbi.nlm.nih.gov/pubmed/?term=Sieghart%20W%5BAuthor%5D&amp;cauthor=true&amp;cauthor_uid=9092594"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Sieghart W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(1997)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Stoichiometry and assembly of a recombinant GABA</w:t>
      </w:r>
      <w:r>
        <w:rPr>
          <w:rFonts w:hint="default" w:ascii="Times New Roman" w:hAnsi="Times New Roman" w:cs="Times New Roman"/>
          <w:bCs/>
          <w:sz w:val="28"/>
          <w:szCs w:val="28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receptor subtype.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"https://www.ncbi.nlm.nih.gov/pubmed/9092594" \o "The Journal of neuroscience : the official journal of the Society for Neuroscience."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J Neurosci.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17(8):2728-37.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  <w:lang w:val="uk-UA"/>
        </w:rPr>
        <w:t xml:space="preserve">4. 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 xml:space="preserve">Jentsch T.J., Stein V., Weinreich F., Zdebik A.A. 2002.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Molecular structure and physiological function of chloride channels. Physiol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Rev</w:t>
      </w:r>
      <w:r>
        <w:rPr>
          <w:rFonts w:hint="default" w:ascii="Times New Roman" w:hAnsi="Times New Roman" w:cs="Times New Roman"/>
          <w:sz w:val="28"/>
          <w:szCs w:val="28"/>
        </w:rPr>
        <w:t>. 82: 503-568.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5. Lapach S.N., Chubenko A.B., Babich P.N. (2001) Statisticheskie metody v mediko-biologicheskih issledovaniyah s ispolzovaniem Excel [Statistical methods in medical-biological studies using Excel] (In Russian) Morion, Kie, 408 p. -</w:t>
      </w:r>
      <w:r>
        <w:rPr>
          <w:rFonts w:hint="default" w:ascii="Times New Roman" w:hAnsi="Times New Roman" w:cs="Times New Roman"/>
          <w:iCs/>
          <w:sz w:val="28"/>
          <w:szCs w:val="28"/>
          <w:lang w:val="uk-UA"/>
        </w:rPr>
        <w:t xml:space="preserve"> ISBN 966-7632-33-4.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6. Glants S. (1999) Mediko-biologicheskaya statistika [Medical-biological statistics] (In Russian) Practika/Practice 334 p.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7.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N. Ya. Golovenko, V. B. Larionov, A. S. Reder, N. I. Voloshchuk, I. P.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Valivodz, I. V. Taran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(2016) Aktivatsiya GAMK-ergichnoy sistemy propyloksipohidnym 1.4-benzdiazepinu na modelyah neyropatichnogo bolyu ta sudom, shyo vyklykany korazolom [GABA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ergic system activation by propyloxyderivative of 1,4-benzodiazepine in models of neuropathic pain and corazol-induced seizures] (In Ukrainian)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Journal NAMNU.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22(3-4):318-324.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Voloshchuk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Reder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Golovenko M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Y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Taran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Pashinska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(2017) Farmacologichniy analiz neqyrokhimichnyh ta antiniciceptyvnych mehanizmov diyi propoksazepamu [Pharmacological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analysis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of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neurochemical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antinociceptive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mechanisms of propoxazepam action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] (In Ukrainian)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Farmacologiya ta lik. Toksikologiya/Pharmacology and drug toxicology.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1(5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):3-11.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9. Reder A.S.Andronati S.A., Golovenko M.Ya., Pavlovskiy V.I., Kabanova Y.A., Khalimova O.I., Larionov V.B. Voloshyuk N.I. (2017) Zastosuvannya 7-brom-5-(o-chlorfenil)-3propoksi-1,2-digidro-3H-1,4-benzdiazepin-2-onu dlya galmuvannya neyropatichnogo bolyu ta sudom riznoy etiologii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[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 xml:space="preserve">The use of 7-bromo-5 (o-chlorophenyl) -3-propoxy-1,2-dihydro-3H-1,4-benzodiazepin-2-one for inhibition of neuropathic pain and seizures of different etiology.]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(In Russian) Patent Ukraint/Ukrainian Patent </w:t>
      </w: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№ 115205. 2017 Sept 25.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Cs/>
          <w:sz w:val="28"/>
          <w:szCs w:val="28"/>
          <w:highlight w:val="none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uk-UA"/>
        </w:rPr>
        <w:t>10.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Sigel E, Luscher BP (2011) A closer look at the high affinity binding site for benzodiazepines on GABA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receptors. Cur Top Med Chem 11: 241–246.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11. Larionov V.B., Golovenko M.Ya. (2017) Molekulyarniy doking benzdiazepiniv - alosterichnih modulyatoriv GAMK-receptory [Molecular docking of benzodiazepines - GABA receptor allosteric modulators] (In Ukrainian)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Farmacologiya ta lik. Toksikologiya/Pharmacology and drug toxicology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uk-UA"/>
        </w:rPr>
        <w:t>№ 4-5 (53), С.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38-49.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>12. Golovenko M.Ya., Pavlovskiy V.I., Larionov V.B., Valivodz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’ I.P. (2017) Napivempirichniy analiz vzaemodii alkoksipochidnyh 1,4-benzdiazepiny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t xml:space="preserve">z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>GAMK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>-receptorom na pidstavi dannych molekulyarnogo dokingy ta farmakologichnogo efekty [Semiempirical analysis of 1.4-benzodiazepine alcoxy derivatives interaction with GABA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/>
        </w:rPr>
        <w:t>-receptor on the base of molecular docking data and pharmacological effect.] (in Ukrainian) Medichna ta klinichna khimiya/Medical and clinical chemistry V.19 N4, p. 23-30.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13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Mistry D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K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Cottrell GA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Actions of steroids and bemegride on the GABA</w:t>
      </w:r>
      <w:r>
        <w:rPr>
          <w:rFonts w:hint="default" w:ascii="Times New Roman" w:hAnsi="Times New Roman" w:cs="Times New Roman"/>
          <w:bCs/>
          <w:sz w:val="28"/>
          <w:szCs w:val="28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receptor of mouse spinal neurones in culture.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Exp Physiol.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1990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75(2):199-209.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14.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Olsen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R.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Picrotoxin-like channel blockers of GABA</w:t>
      </w:r>
      <w:r>
        <w:rPr>
          <w:rFonts w:hint="default" w:ascii="Times New Roman" w:hAnsi="Times New Roman" w:cs="Times New Roman"/>
          <w:bCs/>
          <w:sz w:val="28"/>
          <w:szCs w:val="28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receptors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Proc Natl Acad Sci USA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. 2006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 -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18; 103(16): 6081–6082.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15.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Golovenko1 N. Ya., Larionov V. B., Reder A. S., Valivodz’ I. P.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(2017) Efektorniy analiz vzaemodeystviya propoksazepama s antagonistami receptorov GAMK i glitsina. [An effector analysis of the interaction of propoxazepam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with antagonists of GABA and glycine receptors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]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(in Russian) Neyrokhimicheskiy zhurnal/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en-US"/>
        </w:rPr>
        <w:t>Neurochemical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en-US"/>
        </w:rPr>
        <w:t>Journal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  <w:t>, 2017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. -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  <w:t xml:space="preserve">. 11,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en-US"/>
        </w:rPr>
        <w:t>N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uk-UA"/>
        </w:rPr>
        <w:t>. 4: 302–308.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16.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Sigel1 E., Steinmann M. (2012) Structure, Function, and Modulation of GABAA Receptors. The journal of biological chemistry,  V. 287(48), p. 40224 –40231.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17.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Bloom P., Madeja M., Mushhoff U., Specmann E.-J. (1996) Effects of pentylenetetrazole on GABA receptors expressed in oocytes of Xenopus laervus: extra- and intracellular sites of action // Neurosci. Let. 205. P. 115-118.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18.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Glykys J., Mody I. (2007) Activation of GABA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Receptors: Views from Outside the Synaptic Cleft. Neuron, 56, p.763-770.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19.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Gatch M.B. (2002) The discriminative stimulus effects of pentylenetetrazol as a model of anxiety: recent developments.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Neurosci Biobehav Rev. 26(4) </w:t>
      </w:r>
      <w:r>
        <w:rPr>
          <w:rFonts w:hint="default" w:ascii="Times New Roman" w:hAnsi="Times New Roman" w:cs="Times New Roman"/>
          <w:sz w:val="28"/>
          <w:szCs w:val="28"/>
        </w:rPr>
        <w:t>Р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.429-439.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20.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Chang Y., Weiss D.S. (2002) Site specific fluorescence reveals distinct structural changes with GABA receptor activation and antagonism. Nat Neurosci. ; 5:1163–1168.</w:t>
      </w:r>
    </w:p>
    <w:sectPr>
      <w:pgSz w:w="11906" w:h="16838"/>
      <w:pgMar w:top="1440" w:right="122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imesNewRoman,Italic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Italic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ionPro-Regular">
    <w:altName w:val="Liberation Mon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Liberation Mono">
    <w:panose1 w:val="02070409020205020404"/>
    <w:charset w:val="CC"/>
    <w:family w:val="auto"/>
    <w:pitch w:val="default"/>
    <w:sig w:usb0="E0000AFF" w:usb1="400078FF" w:usb2="00000001" w:usb3="00000000" w:csb0="600001BF" w:csb1="DF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ragmaticaC">
    <w:altName w:val="Liberation Mono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5C25"/>
    <w:rsid w:val="14A8080E"/>
    <w:rsid w:val="1ADB57EF"/>
    <w:rsid w:val="1BCA1BDA"/>
    <w:rsid w:val="1D1B581B"/>
    <w:rsid w:val="1E091174"/>
    <w:rsid w:val="1ECE26B6"/>
    <w:rsid w:val="35425C25"/>
    <w:rsid w:val="39505E3F"/>
    <w:rsid w:val="3E203932"/>
    <w:rsid w:val="4BC83D44"/>
    <w:rsid w:val="53765546"/>
    <w:rsid w:val="576845EA"/>
    <w:rsid w:val="649D4716"/>
    <w:rsid w:val="66CA43F9"/>
    <w:rsid w:val="75D10428"/>
    <w:rsid w:val="79936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L."/>
    <w:basedOn w:val="3"/>
    <w:qFormat/>
    <w:uiPriority w:val="0"/>
    <w:pPr>
      <w:tabs>
        <w:tab w:val="left" w:pos="567"/>
      </w:tabs>
    </w:pPr>
  </w:style>
  <w:style w:type="paragraph" w:customStyle="1" w:styleId="3">
    <w:name w:val="Basic"/>
    <w:qFormat/>
    <w:uiPriority w:val="0"/>
    <w:pPr>
      <w:spacing w:line="360" w:lineRule="auto"/>
      <w:ind w:firstLine="567"/>
      <w:jc w:val="both"/>
    </w:pPr>
    <w:rPr>
      <w:rFonts w:asciiTheme="minorHAnsi" w:hAnsiTheme="minorHAnsi" w:eastAsiaTheme="minorEastAsia" w:cstheme="minorBidi"/>
      <w:sz w:val="24"/>
      <w:szCs w:val="22"/>
      <w:lang w:val="ru-RU" w:eastAsia="en-US" w:bidi="ar-SA"/>
    </w:rPr>
  </w:style>
  <w:style w:type="paragraph" w:styleId="5">
    <w:name w:val="endnote text"/>
    <w:basedOn w:val="1"/>
    <w:qFormat/>
    <w:uiPriority w:val="0"/>
    <w:pPr>
      <w:widowControl w:val="0"/>
      <w:tabs>
        <w:tab w:val="left" w:pos="709"/>
      </w:tabs>
      <w:spacing w:line="360" w:lineRule="auto"/>
      <w:ind w:firstLine="595"/>
      <w:jc w:val="both"/>
    </w:pPr>
    <w:rPr>
      <w:rFonts w:ascii="Calibri"/>
      <w:sz w:val="28"/>
      <w:szCs w:val="20"/>
      <w:lang w:val="en-US" w:eastAsia="zh-CN"/>
    </w:rPr>
  </w:style>
  <w:style w:type="character" w:styleId="7">
    <w:name w:val="endnote reference"/>
    <w:qFormat/>
    <w:uiPriority w:val="0"/>
    <w:rPr>
      <w:rFonts w:ascii="Times New Roman" w:hAnsi="Times New Roman"/>
      <w:sz w:val="28"/>
      <w:vertAlign w:val="baseline"/>
    </w:r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2017-09-14T13:40:00Z</dcterms:created>
  <dc:creator>OSR-1</dc:creator>
  <cp:lastModifiedBy>OSR-1</cp:lastModifiedBy>
  <dcterms:modified xsi:type="dcterms:W3CDTF">2018-02-28T12:24:52Z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